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43B51" w14:paraId="627CFDC3" w14:textId="77777777">
        <w:trPr>
          <w:cantSplit/>
        </w:trPr>
        <w:tc>
          <w:tcPr>
            <w:tcW w:w="6911" w:type="dxa"/>
          </w:tcPr>
          <w:p w14:paraId="62032A81" w14:textId="1BCED0B1" w:rsidR="00A066F1" w:rsidRPr="00A43B51" w:rsidRDefault="00241FA2" w:rsidP="00116C7A">
            <w:pPr>
              <w:spacing w:before="400" w:after="48" w:line="240" w:lineRule="atLeast"/>
              <w:rPr>
                <w:rFonts w:ascii="Verdana" w:hAnsi="Verdana"/>
                <w:position w:val="6"/>
              </w:rPr>
            </w:pPr>
            <w:r w:rsidRPr="00A43B51">
              <w:rPr>
                <w:rFonts w:ascii="Verdana" w:hAnsi="Verdana" w:cs="Times"/>
                <w:b/>
                <w:position w:val="6"/>
                <w:sz w:val="22"/>
                <w:szCs w:val="22"/>
              </w:rPr>
              <w:t>World Radiocommunication Conference (WRC-1</w:t>
            </w:r>
            <w:r w:rsidR="000E463E" w:rsidRPr="00A43B51">
              <w:rPr>
                <w:rFonts w:ascii="Verdana" w:hAnsi="Verdana" w:cs="Times"/>
                <w:b/>
                <w:position w:val="6"/>
                <w:sz w:val="22"/>
                <w:szCs w:val="22"/>
              </w:rPr>
              <w:t>9</w:t>
            </w:r>
            <w:r w:rsidRPr="00A43B51">
              <w:rPr>
                <w:rFonts w:ascii="Verdana" w:hAnsi="Verdana" w:cs="Times"/>
                <w:b/>
                <w:position w:val="6"/>
                <w:sz w:val="22"/>
                <w:szCs w:val="22"/>
              </w:rPr>
              <w:t>)</w:t>
            </w:r>
            <w:r w:rsidRPr="00A43B51">
              <w:rPr>
                <w:rFonts w:ascii="Verdana" w:hAnsi="Verdana" w:cs="Times"/>
                <w:b/>
                <w:position w:val="6"/>
                <w:sz w:val="26"/>
                <w:szCs w:val="26"/>
              </w:rPr>
              <w:br/>
            </w:r>
            <w:r w:rsidR="00116C7A" w:rsidRPr="00A43B51">
              <w:rPr>
                <w:rFonts w:ascii="Verdana" w:hAnsi="Verdana"/>
                <w:b/>
                <w:bCs/>
                <w:position w:val="6"/>
                <w:sz w:val="18"/>
                <w:szCs w:val="18"/>
              </w:rPr>
              <w:t>Sharm el-Sheikh, Egypt</w:t>
            </w:r>
            <w:r w:rsidRPr="00A43B51">
              <w:rPr>
                <w:rFonts w:ascii="Verdana" w:hAnsi="Verdana"/>
                <w:b/>
                <w:bCs/>
                <w:position w:val="6"/>
                <w:sz w:val="18"/>
                <w:szCs w:val="18"/>
              </w:rPr>
              <w:t xml:space="preserve">, </w:t>
            </w:r>
            <w:r w:rsidR="000E463E" w:rsidRPr="00A43B51">
              <w:rPr>
                <w:rFonts w:ascii="Verdana" w:hAnsi="Verdana"/>
                <w:b/>
                <w:bCs/>
                <w:position w:val="6"/>
                <w:sz w:val="18"/>
                <w:szCs w:val="18"/>
              </w:rPr>
              <w:t xml:space="preserve">28 October </w:t>
            </w:r>
            <w:r w:rsidRPr="00A43B51">
              <w:rPr>
                <w:rFonts w:ascii="Verdana" w:hAnsi="Verdana"/>
                <w:b/>
                <w:bCs/>
                <w:position w:val="6"/>
                <w:sz w:val="18"/>
                <w:szCs w:val="18"/>
              </w:rPr>
              <w:t>–</w:t>
            </w:r>
            <w:r w:rsidR="000E463E" w:rsidRPr="00A43B51">
              <w:rPr>
                <w:rFonts w:ascii="Verdana" w:hAnsi="Verdana"/>
                <w:b/>
                <w:bCs/>
                <w:position w:val="6"/>
                <w:sz w:val="18"/>
                <w:szCs w:val="18"/>
              </w:rPr>
              <w:t xml:space="preserve"> </w:t>
            </w:r>
            <w:r w:rsidRPr="00A43B51">
              <w:rPr>
                <w:rFonts w:ascii="Verdana" w:hAnsi="Verdana"/>
                <w:b/>
                <w:bCs/>
                <w:position w:val="6"/>
                <w:sz w:val="18"/>
                <w:szCs w:val="18"/>
              </w:rPr>
              <w:t>2</w:t>
            </w:r>
            <w:r w:rsidR="000E463E" w:rsidRPr="00A43B51">
              <w:rPr>
                <w:rFonts w:ascii="Verdana" w:hAnsi="Verdana"/>
                <w:b/>
                <w:bCs/>
                <w:position w:val="6"/>
                <w:sz w:val="18"/>
                <w:szCs w:val="18"/>
              </w:rPr>
              <w:t>2</w:t>
            </w:r>
            <w:r w:rsidRPr="00A43B51">
              <w:rPr>
                <w:rFonts w:ascii="Verdana" w:hAnsi="Verdana"/>
                <w:b/>
                <w:bCs/>
                <w:position w:val="6"/>
                <w:sz w:val="18"/>
                <w:szCs w:val="18"/>
              </w:rPr>
              <w:t xml:space="preserve"> November 201</w:t>
            </w:r>
            <w:r w:rsidR="000E463E" w:rsidRPr="00A43B51">
              <w:rPr>
                <w:rFonts w:ascii="Verdana" w:hAnsi="Verdana"/>
                <w:b/>
                <w:bCs/>
                <w:position w:val="6"/>
                <w:sz w:val="18"/>
                <w:szCs w:val="18"/>
              </w:rPr>
              <w:t>9</w:t>
            </w:r>
          </w:p>
        </w:tc>
        <w:tc>
          <w:tcPr>
            <w:tcW w:w="3120" w:type="dxa"/>
          </w:tcPr>
          <w:p w14:paraId="2E829438" w14:textId="77777777" w:rsidR="00A066F1" w:rsidRPr="00A43B51" w:rsidRDefault="005F04D8" w:rsidP="003B2284">
            <w:pPr>
              <w:spacing w:before="0" w:line="240" w:lineRule="atLeast"/>
              <w:jc w:val="right"/>
            </w:pPr>
            <w:bookmarkStart w:id="0" w:name="ditulogo"/>
            <w:bookmarkEnd w:id="0"/>
            <w:r w:rsidRPr="00A43B51">
              <w:rPr>
                <w:noProof/>
                <w:lang w:val="en-US"/>
              </w:rPr>
              <w:drawing>
                <wp:inline distT="0" distB="0" distL="0" distR="0" wp14:anchorId="5C897DDA" wp14:editId="21ADFD2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43B51" w14:paraId="2A7982B5" w14:textId="77777777">
        <w:trPr>
          <w:cantSplit/>
        </w:trPr>
        <w:tc>
          <w:tcPr>
            <w:tcW w:w="6911" w:type="dxa"/>
            <w:tcBorders>
              <w:bottom w:val="single" w:sz="12" w:space="0" w:color="auto"/>
            </w:tcBorders>
          </w:tcPr>
          <w:p w14:paraId="701FFE60" w14:textId="77777777" w:rsidR="00A066F1" w:rsidRPr="00A43B51"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66E8F3B" w14:textId="77777777" w:rsidR="00A066F1" w:rsidRPr="00A43B51" w:rsidRDefault="00A066F1" w:rsidP="00A066F1">
            <w:pPr>
              <w:spacing w:before="0" w:line="240" w:lineRule="atLeast"/>
              <w:rPr>
                <w:rFonts w:ascii="Verdana" w:hAnsi="Verdana"/>
                <w:szCs w:val="24"/>
              </w:rPr>
            </w:pPr>
          </w:p>
        </w:tc>
      </w:tr>
      <w:tr w:rsidR="00A066F1" w:rsidRPr="00A43B51" w14:paraId="1B09C621" w14:textId="77777777">
        <w:trPr>
          <w:cantSplit/>
        </w:trPr>
        <w:tc>
          <w:tcPr>
            <w:tcW w:w="6911" w:type="dxa"/>
            <w:tcBorders>
              <w:top w:val="single" w:sz="12" w:space="0" w:color="auto"/>
            </w:tcBorders>
          </w:tcPr>
          <w:p w14:paraId="12981D0B" w14:textId="77777777" w:rsidR="00A066F1" w:rsidRPr="00A43B5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09EE6D1" w14:textId="10A14CCF" w:rsidR="00A066F1" w:rsidRPr="00A43B51" w:rsidRDefault="00DD62EA" w:rsidP="00B44632">
            <w:r w:rsidRPr="00A43B51">
              <w:t>CPG(18)0</w:t>
            </w:r>
            <w:r w:rsidR="00B41AB6">
              <w:t>73</w:t>
            </w:r>
            <w:r w:rsidRPr="00A43B51">
              <w:t xml:space="preserve"> </w:t>
            </w:r>
            <w:r w:rsidR="00B83D65" w:rsidRPr="00A43B51">
              <w:t>ANNEX V-16</w:t>
            </w:r>
            <w:r w:rsidR="00B44632">
              <w:t>N</w:t>
            </w:r>
          </w:p>
        </w:tc>
      </w:tr>
      <w:tr w:rsidR="00A066F1" w:rsidRPr="00A43B51" w14:paraId="633AADE2" w14:textId="77777777">
        <w:trPr>
          <w:cantSplit/>
          <w:trHeight w:val="23"/>
        </w:trPr>
        <w:tc>
          <w:tcPr>
            <w:tcW w:w="6911" w:type="dxa"/>
            <w:shd w:val="clear" w:color="auto" w:fill="auto"/>
          </w:tcPr>
          <w:p w14:paraId="6102B089" w14:textId="77777777" w:rsidR="00A066F1" w:rsidRPr="00A43B5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A43B51">
              <w:rPr>
                <w:rFonts w:ascii="Verdana" w:hAnsi="Verdana"/>
                <w:sz w:val="20"/>
                <w:szCs w:val="20"/>
              </w:rPr>
              <w:t>PLENARY MEETING</w:t>
            </w:r>
          </w:p>
        </w:tc>
        <w:tc>
          <w:tcPr>
            <w:tcW w:w="3120" w:type="dxa"/>
          </w:tcPr>
          <w:p w14:paraId="3F3B5BB9" w14:textId="072FDF13" w:rsidR="00A066F1" w:rsidRPr="00A43B51" w:rsidRDefault="009328A3" w:rsidP="009328A3">
            <w:pPr>
              <w:tabs>
                <w:tab w:val="left" w:pos="851"/>
              </w:tabs>
              <w:spacing w:before="0" w:line="240" w:lineRule="atLeast"/>
              <w:rPr>
                <w:rFonts w:ascii="Verdana" w:hAnsi="Verdana"/>
                <w:sz w:val="20"/>
              </w:rPr>
            </w:pPr>
            <w:r w:rsidRPr="00A43B51">
              <w:rPr>
                <w:rFonts w:ascii="Verdana" w:hAnsi="Verdana"/>
                <w:b/>
                <w:sz w:val="20"/>
              </w:rPr>
              <w:t xml:space="preserve">Addendum 2 to </w:t>
            </w:r>
            <w:r w:rsidR="00E55816" w:rsidRPr="00A43B51">
              <w:rPr>
                <w:rFonts w:ascii="Verdana" w:hAnsi="Verdana"/>
                <w:b/>
                <w:sz w:val="20"/>
              </w:rPr>
              <w:t>Addendum 16 to</w:t>
            </w:r>
            <w:r w:rsidR="00E55816" w:rsidRPr="00A43B51">
              <w:rPr>
                <w:rFonts w:ascii="Verdana" w:hAnsi="Verdana"/>
                <w:b/>
                <w:sz w:val="20"/>
              </w:rPr>
              <w:br/>
              <w:t xml:space="preserve">Document </w:t>
            </w:r>
            <w:r w:rsidRPr="00A43B51">
              <w:rPr>
                <w:rFonts w:ascii="Verdana" w:hAnsi="Verdana"/>
                <w:b/>
                <w:sz w:val="20"/>
              </w:rPr>
              <w:t>XXXX</w:t>
            </w:r>
            <w:r w:rsidR="00A066F1" w:rsidRPr="00A43B51">
              <w:rPr>
                <w:rFonts w:ascii="Verdana" w:hAnsi="Verdana"/>
                <w:b/>
                <w:sz w:val="20"/>
              </w:rPr>
              <w:t>-</w:t>
            </w:r>
            <w:r w:rsidR="005E10C9" w:rsidRPr="00A43B51">
              <w:rPr>
                <w:rFonts w:ascii="Verdana" w:hAnsi="Verdana"/>
                <w:b/>
                <w:sz w:val="20"/>
              </w:rPr>
              <w:t>E</w:t>
            </w:r>
          </w:p>
        </w:tc>
      </w:tr>
      <w:tr w:rsidR="00A066F1" w:rsidRPr="00A43B51" w14:paraId="3DE945DF" w14:textId="77777777">
        <w:trPr>
          <w:cantSplit/>
          <w:trHeight w:val="23"/>
        </w:trPr>
        <w:tc>
          <w:tcPr>
            <w:tcW w:w="6911" w:type="dxa"/>
            <w:shd w:val="clear" w:color="auto" w:fill="auto"/>
          </w:tcPr>
          <w:p w14:paraId="5D2DA399" w14:textId="77777777" w:rsidR="00A066F1" w:rsidRPr="00A43B5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AE9FF05" w14:textId="160285CD" w:rsidR="00A066F1" w:rsidRPr="00A43B51" w:rsidRDefault="00B41AB6" w:rsidP="00A066F1">
            <w:pPr>
              <w:tabs>
                <w:tab w:val="left" w:pos="993"/>
              </w:tabs>
              <w:spacing w:before="0"/>
              <w:rPr>
                <w:rFonts w:ascii="Verdana" w:hAnsi="Verdana"/>
                <w:sz w:val="20"/>
              </w:rPr>
            </w:pPr>
            <w:r>
              <w:rPr>
                <w:rFonts w:ascii="Verdana" w:hAnsi="Verdana"/>
                <w:b/>
                <w:sz w:val="20"/>
              </w:rPr>
              <w:t>DATE</w:t>
            </w:r>
          </w:p>
        </w:tc>
      </w:tr>
      <w:tr w:rsidR="00A066F1" w:rsidRPr="00A43B51" w14:paraId="374133D3" w14:textId="77777777">
        <w:trPr>
          <w:cantSplit/>
          <w:trHeight w:val="23"/>
        </w:trPr>
        <w:tc>
          <w:tcPr>
            <w:tcW w:w="6911" w:type="dxa"/>
            <w:shd w:val="clear" w:color="auto" w:fill="auto"/>
          </w:tcPr>
          <w:p w14:paraId="392A5ACC" w14:textId="77777777" w:rsidR="00A066F1" w:rsidRPr="00A43B5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8EA1555" w14:textId="77777777" w:rsidR="00A066F1" w:rsidRPr="00A43B51" w:rsidRDefault="00E55816" w:rsidP="00A066F1">
            <w:pPr>
              <w:tabs>
                <w:tab w:val="left" w:pos="993"/>
              </w:tabs>
              <w:spacing w:before="0"/>
              <w:rPr>
                <w:rFonts w:ascii="Verdana" w:hAnsi="Verdana"/>
                <w:b/>
                <w:sz w:val="20"/>
              </w:rPr>
            </w:pPr>
            <w:r w:rsidRPr="00A43B51">
              <w:rPr>
                <w:rFonts w:ascii="Verdana" w:hAnsi="Verdana"/>
                <w:b/>
                <w:sz w:val="20"/>
              </w:rPr>
              <w:t>Original: English</w:t>
            </w:r>
          </w:p>
        </w:tc>
      </w:tr>
      <w:tr w:rsidR="00A066F1" w:rsidRPr="00A43B51" w14:paraId="2226A208" w14:textId="77777777" w:rsidTr="00025864">
        <w:trPr>
          <w:cantSplit/>
          <w:trHeight w:val="23"/>
        </w:trPr>
        <w:tc>
          <w:tcPr>
            <w:tcW w:w="10031" w:type="dxa"/>
            <w:gridSpan w:val="2"/>
            <w:shd w:val="clear" w:color="auto" w:fill="auto"/>
          </w:tcPr>
          <w:p w14:paraId="5B6DE63D" w14:textId="77777777" w:rsidR="00A066F1" w:rsidRPr="00A43B51" w:rsidRDefault="00A066F1" w:rsidP="00A066F1">
            <w:pPr>
              <w:tabs>
                <w:tab w:val="left" w:pos="993"/>
              </w:tabs>
              <w:spacing w:before="0"/>
              <w:rPr>
                <w:rFonts w:ascii="Verdana" w:hAnsi="Verdana"/>
                <w:b/>
                <w:sz w:val="20"/>
              </w:rPr>
            </w:pPr>
          </w:p>
        </w:tc>
      </w:tr>
      <w:tr w:rsidR="00E55816" w:rsidRPr="00A43B51" w14:paraId="345214BB" w14:textId="77777777" w:rsidTr="00025864">
        <w:trPr>
          <w:cantSplit/>
          <w:trHeight w:val="23"/>
        </w:trPr>
        <w:tc>
          <w:tcPr>
            <w:tcW w:w="10031" w:type="dxa"/>
            <w:gridSpan w:val="2"/>
            <w:shd w:val="clear" w:color="auto" w:fill="auto"/>
          </w:tcPr>
          <w:p w14:paraId="3F22C7A7" w14:textId="77777777" w:rsidR="00E55816" w:rsidRPr="00A43B51" w:rsidRDefault="00884D60" w:rsidP="00E55816">
            <w:pPr>
              <w:pStyle w:val="Source"/>
            </w:pPr>
            <w:r w:rsidRPr="00A43B51">
              <w:t>European Common Proposals</w:t>
            </w:r>
          </w:p>
        </w:tc>
      </w:tr>
      <w:tr w:rsidR="00E55816" w:rsidRPr="00A43B51" w14:paraId="20D7F12F" w14:textId="77777777" w:rsidTr="00025864">
        <w:trPr>
          <w:cantSplit/>
          <w:trHeight w:val="23"/>
        </w:trPr>
        <w:tc>
          <w:tcPr>
            <w:tcW w:w="10031" w:type="dxa"/>
            <w:gridSpan w:val="2"/>
            <w:shd w:val="clear" w:color="auto" w:fill="auto"/>
          </w:tcPr>
          <w:p w14:paraId="4BF21337" w14:textId="77777777" w:rsidR="00E55816" w:rsidRPr="00A43B51" w:rsidRDefault="007D5320" w:rsidP="00E55816">
            <w:pPr>
              <w:pStyle w:val="Title1"/>
            </w:pPr>
            <w:r w:rsidRPr="00A43B51">
              <w:t>Proposals for the work of the conference</w:t>
            </w:r>
          </w:p>
        </w:tc>
      </w:tr>
      <w:tr w:rsidR="00E55816" w:rsidRPr="00A43B51" w14:paraId="692B61A7" w14:textId="77777777" w:rsidTr="00025864">
        <w:trPr>
          <w:cantSplit/>
          <w:trHeight w:val="23"/>
        </w:trPr>
        <w:tc>
          <w:tcPr>
            <w:tcW w:w="10031" w:type="dxa"/>
            <w:gridSpan w:val="2"/>
            <w:shd w:val="clear" w:color="auto" w:fill="auto"/>
          </w:tcPr>
          <w:p w14:paraId="174C6780" w14:textId="77777777" w:rsidR="00E55816" w:rsidRPr="00A43B51" w:rsidRDefault="00E55816" w:rsidP="00E55816">
            <w:pPr>
              <w:pStyle w:val="Title2"/>
            </w:pPr>
          </w:p>
        </w:tc>
      </w:tr>
      <w:tr w:rsidR="00A538A6" w:rsidRPr="00A43B51" w14:paraId="1518B8FD" w14:textId="77777777" w:rsidTr="00025864">
        <w:trPr>
          <w:cantSplit/>
          <w:trHeight w:val="23"/>
        </w:trPr>
        <w:tc>
          <w:tcPr>
            <w:tcW w:w="10031" w:type="dxa"/>
            <w:gridSpan w:val="2"/>
            <w:shd w:val="clear" w:color="auto" w:fill="auto"/>
          </w:tcPr>
          <w:p w14:paraId="404E40CC" w14:textId="06CBF208" w:rsidR="00A538A6" w:rsidRPr="007B2F87" w:rsidRDefault="004B13CB" w:rsidP="007B2F87">
            <w:pPr>
              <w:pStyle w:val="Agendaitem"/>
            </w:pPr>
            <w:r w:rsidRPr="007B2F87">
              <w:t>Agenda item 1.16</w:t>
            </w:r>
            <w:r w:rsidR="004D3AE5" w:rsidRPr="007B2F87">
              <w:t xml:space="preserve"> </w:t>
            </w:r>
          </w:p>
        </w:tc>
      </w:tr>
    </w:tbl>
    <w:bookmarkEnd w:id="6"/>
    <w:bookmarkEnd w:id="7"/>
    <w:p w14:paraId="707D8472" w14:textId="10ACEC31" w:rsidR="005118F7" w:rsidRDefault="00610508" w:rsidP="00181FCF">
      <w:pPr>
        <w:overflowPunct/>
        <w:autoSpaceDE/>
        <w:autoSpaceDN/>
        <w:adjustRightInd/>
        <w:textAlignment w:val="auto"/>
      </w:pPr>
      <w:r w:rsidRPr="00A43B51">
        <w:t>1.16</w:t>
      </w:r>
      <w:r w:rsidRPr="00A43B51">
        <w:tab/>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A43B51">
        <w:rPr>
          <w:b/>
          <w:bCs/>
        </w:rPr>
        <w:t>239 (WRC-15)</w:t>
      </w:r>
      <w:r w:rsidRPr="00A43B51">
        <w:t>;</w:t>
      </w:r>
    </w:p>
    <w:p w14:paraId="7283E093" w14:textId="337FCE55" w:rsidR="007B2F87" w:rsidRPr="007B2F87" w:rsidRDefault="007B2F87" w:rsidP="007B2F87">
      <w:pPr>
        <w:pStyle w:val="Headingb"/>
        <w:rPr>
          <w:lang w:val="en-GB"/>
        </w:rPr>
      </w:pPr>
      <w:r w:rsidRPr="00A43B51">
        <w:rPr>
          <w:lang w:val="en-GB"/>
        </w:rPr>
        <w:t xml:space="preserve">Introduction </w:t>
      </w:r>
    </w:p>
    <w:p w14:paraId="7C56C918" w14:textId="73B01D3C" w:rsidR="007B2F87" w:rsidRPr="00A43B51" w:rsidRDefault="00A46714" w:rsidP="007B2F87">
      <w:pPr>
        <w:overflowPunct/>
        <w:autoSpaceDE/>
        <w:autoSpaceDN/>
        <w:adjustRightInd/>
        <w:jc w:val="center"/>
        <w:textAlignment w:val="auto"/>
      </w:pPr>
      <w:r>
        <w:rPr>
          <w:b/>
        </w:rPr>
        <w:t xml:space="preserve">Part 2: Frequency band </w:t>
      </w:r>
      <w:r w:rsidR="007B2F87" w:rsidRPr="00A43B51">
        <w:rPr>
          <w:b/>
        </w:rPr>
        <w:t>5 250-5 350 MHz</w:t>
      </w:r>
    </w:p>
    <w:p w14:paraId="6125F2B3" w14:textId="418243DD" w:rsidR="009D781C" w:rsidRPr="00A43B51" w:rsidRDefault="009D781C" w:rsidP="009D781C">
      <w:r w:rsidRPr="00A43B51">
        <w:t>EESS (active) is allocated in the 5 250-5 3</w:t>
      </w:r>
      <w:r w:rsidR="00144DAD" w:rsidRPr="00A43B51">
        <w:t>50 MHz band in which number of altimeters and s</w:t>
      </w:r>
      <w:r w:rsidRPr="00A43B51">
        <w:t xml:space="preserve">catterometers sensors are currently operated and planned to operate in the future. This band represents a key spectrum source for Europe’s policy Earth exploration through the GMES/Copernicus Program with Sentinel and EUMETSAT satellites. </w:t>
      </w:r>
    </w:p>
    <w:p w14:paraId="07DCB72A" w14:textId="77777777" w:rsidR="009D781C" w:rsidRPr="00A43B51" w:rsidRDefault="009D781C" w:rsidP="009D781C">
      <w:r w:rsidRPr="00A43B51">
        <w:t>In addition, the band 5 250-5 350 is allocated to Radiolocation, where various types of Radars operate across Europe.</w:t>
      </w:r>
    </w:p>
    <w:p w14:paraId="7F6C56D1" w14:textId="43342D6B" w:rsidR="00F24DA9" w:rsidRDefault="00DD559C" w:rsidP="009D781C">
      <w:r w:rsidRPr="00A43B51">
        <w:t xml:space="preserve">In preparation to WRC-19, studies in response to </w:t>
      </w:r>
      <w:r w:rsidRPr="00A43B51">
        <w:rPr>
          <w:i/>
          <w:iCs/>
        </w:rPr>
        <w:t>invite c)</w:t>
      </w:r>
      <w:r w:rsidRPr="00A43B51">
        <w:t xml:space="preserve"> of Resolution 239 have shown that changing the WAS/RLAN operating conditions in 5 250-5 350 MHz as given in Resolution 229 (WRC-12), would not ensure protection of EESS (active) sensors.</w:t>
      </w:r>
      <w:r w:rsidR="00AD5C2D" w:rsidRPr="00A43B51">
        <w:t xml:space="preserve"> </w:t>
      </w:r>
      <w:r w:rsidR="00F24DA9" w:rsidRPr="00A43B51">
        <w:t>Results of studies demonstrated that the impact of  allowing outdoor WAS/RLAN would cause unacceptable interference to radiodetermination systems without the application of appropriate mitigation technique. DFS was not considered in these studies.</w:t>
      </w:r>
    </w:p>
    <w:p w14:paraId="6F2A2EB1" w14:textId="751A9856" w:rsidR="007B2F87" w:rsidRPr="007B2F87" w:rsidRDefault="00A46714" w:rsidP="007B2F87">
      <w:pPr>
        <w:overflowPunct/>
        <w:autoSpaceDE/>
        <w:autoSpaceDN/>
        <w:adjustRightInd/>
        <w:jc w:val="center"/>
        <w:textAlignment w:val="auto"/>
        <w:rPr>
          <w:b/>
        </w:rPr>
      </w:pPr>
      <w:r>
        <w:rPr>
          <w:b/>
        </w:rPr>
        <w:t xml:space="preserve">Part 3: Frequency band </w:t>
      </w:r>
      <w:r w:rsidR="007B2F87" w:rsidRPr="007B2F87">
        <w:rPr>
          <w:b/>
        </w:rPr>
        <w:t>5 350-5 470 MHz</w:t>
      </w:r>
    </w:p>
    <w:p w14:paraId="29A5FA3C" w14:textId="77777777" w:rsidR="007B2F87" w:rsidRDefault="007B2F87" w:rsidP="007B2F87">
      <w:pPr>
        <w:rPr>
          <w:lang w:val="en-US"/>
        </w:rPr>
      </w:pPr>
      <w:r w:rsidRPr="00F159D8">
        <w:rPr>
          <w:lang w:val="en-US"/>
        </w:rPr>
        <w:t>Previous ITU-R sharing studies show that sharing between RLAN and the EESS (active) systems in the 5 350-5 470 MHz frequency band would not be feasible unless additional RLAN mitigation measures are implemented. After further study of currently available mitigation measures, study results show that there are no feasible mitigation techniques to facilitate sharing between RLAN and EESS (active) in this band.</w:t>
      </w:r>
    </w:p>
    <w:p w14:paraId="5F7D90D5" w14:textId="77777777" w:rsidR="007B2F87" w:rsidRDefault="007B2F87" w:rsidP="007B2F87">
      <w:pPr>
        <w:rPr>
          <w:lang w:val="en-US"/>
        </w:rPr>
      </w:pPr>
      <w:r>
        <w:rPr>
          <w:lang w:val="en-US"/>
        </w:rPr>
        <w:lastRenderedPageBreak/>
        <w:t>In addition, t</w:t>
      </w:r>
      <w:r w:rsidRPr="00F159D8">
        <w:rPr>
          <w:lang w:val="en-US"/>
        </w:rPr>
        <w:t>he regulatory provisions in the 5 150-5 350 MHz and 5 470-5 725 MHz frequency ranges contained in Resolution 229 (Rev.WRC-12) are insufficient to ensure protection of certain radar types in the 5 350-5 470 MHz frequency band. After further study of currently available mitigation measures, study results show that there are no feasible mitigation techniques to facilitate sharing between RLAN and the different radar systems in the 5350-5470 MHz frequency band.</w:t>
      </w:r>
    </w:p>
    <w:p w14:paraId="55D3CF3B" w14:textId="08E4806E" w:rsidR="007B2F87" w:rsidRPr="007B2F87" w:rsidRDefault="00A46714" w:rsidP="007B2F87">
      <w:pPr>
        <w:overflowPunct/>
        <w:autoSpaceDE/>
        <w:autoSpaceDN/>
        <w:adjustRightInd/>
        <w:jc w:val="center"/>
        <w:textAlignment w:val="auto"/>
        <w:rPr>
          <w:b/>
        </w:rPr>
      </w:pPr>
      <w:r>
        <w:rPr>
          <w:b/>
        </w:rPr>
        <w:t xml:space="preserve">Part 5: Frequency band </w:t>
      </w:r>
      <w:r w:rsidR="007B2F87" w:rsidRPr="007B2F87">
        <w:rPr>
          <w:b/>
        </w:rPr>
        <w:t>5 850-5 925 MHz</w:t>
      </w:r>
    </w:p>
    <w:p w14:paraId="7F3C0F43" w14:textId="77777777" w:rsidR="007B2F87" w:rsidRPr="00D17CCD" w:rsidRDefault="007B2F87" w:rsidP="007B2F87">
      <w:pPr>
        <w:rPr>
          <w:lang w:val="en-US"/>
        </w:rPr>
      </w:pPr>
      <w:r>
        <w:rPr>
          <w:lang w:val="en-US"/>
        </w:rPr>
        <w:t>In the band 5850-5925 MHz, the Mobile Service is co-primary with the Fixed and the Fixed Satellite Service.</w:t>
      </w:r>
    </w:p>
    <w:p w14:paraId="3E2270A8" w14:textId="164EF4D0" w:rsidR="007B2F87" w:rsidRDefault="007B2F87" w:rsidP="007B2F87">
      <w:pPr>
        <w:tabs>
          <w:tab w:val="clear" w:pos="1134"/>
          <w:tab w:val="clear" w:pos="1871"/>
          <w:tab w:val="clear" w:pos="2268"/>
        </w:tabs>
        <w:overflowPunct/>
        <w:autoSpaceDE/>
        <w:autoSpaceDN/>
        <w:adjustRightInd/>
        <w:spacing w:before="0"/>
        <w:textAlignment w:val="auto"/>
      </w:pPr>
      <w:r>
        <w:rPr>
          <w:lang w:val="en-US"/>
        </w:rPr>
        <w:t>In Europe, t</w:t>
      </w:r>
      <w:r>
        <w:t xml:space="preserve">here is an EC spectrum Decision for non-exclusive ITS use under the existing primary mobile allocation in this band. The current outcome of available studies within Europe, shows that none of the studied mitigation techniques is individually sufficient to protect ITS from WAS/RLAN and needs further investigation. In addition, CEPT is considering the principle of equal access to shared spectrum for Urban Rail systems in a portion of this band, in relation to ITS. The 5 725-5 875 MHz band is also designated as an ISM band in the Radio Regulations so services using this band would be expected to be robust enough to operate in a challenging environment. </w:t>
      </w:r>
    </w:p>
    <w:p w14:paraId="7616C684" w14:textId="4A48A57D" w:rsidR="007B2F87" w:rsidRDefault="007B2F87" w:rsidP="007B2F87">
      <w:r w:rsidRPr="005259B0">
        <w:t xml:space="preserve">CEPT notes that the current studies have shown difficulties in achieving co-existence </w:t>
      </w:r>
      <w:r>
        <w:t>between RLANs operating outdoor up to 1W with unrestricted use and</w:t>
      </w:r>
      <w:r w:rsidRPr="005259B0">
        <w:t xml:space="preserve"> other incumbent services without imposing any additional constraints on existing services such as FSS (space station receivers) and existing applications under the mobile service such as ITS (including urban rail).</w:t>
      </w:r>
    </w:p>
    <w:p w14:paraId="6B972E0D" w14:textId="02A1488B" w:rsidR="00241FA2" w:rsidRPr="00A43B51" w:rsidRDefault="00DD559C" w:rsidP="00EF71B6">
      <w:r w:rsidRPr="00A43B51">
        <w:t>A No Change to the R</w:t>
      </w:r>
      <w:r w:rsidR="007B2F87">
        <w:t>R is therefore proposed for the</w:t>
      </w:r>
      <w:r w:rsidRPr="00A43B51">
        <w:t xml:space="preserve"> band</w:t>
      </w:r>
      <w:r w:rsidR="007B2F87">
        <w:t>s introduced above</w:t>
      </w:r>
      <w:r w:rsidRPr="00A43B51">
        <w:t>.</w:t>
      </w:r>
    </w:p>
    <w:p w14:paraId="09871D06" w14:textId="6660FAA9" w:rsidR="00B35294" w:rsidRPr="00A43B51" w:rsidRDefault="00B35294" w:rsidP="00EF71B6">
      <w:pPr>
        <w:rPr>
          <w:szCs w:val="24"/>
        </w:rPr>
      </w:pPr>
      <w:r w:rsidRPr="00A43B51">
        <w:rPr>
          <w:szCs w:val="24"/>
        </w:rPr>
        <w:t xml:space="preserve">It is also reasonable to remove Resolution </w:t>
      </w:r>
      <w:r w:rsidRPr="00A43B51">
        <w:rPr>
          <w:b/>
          <w:szCs w:val="24"/>
        </w:rPr>
        <w:t>239 (WRC-15)</w:t>
      </w:r>
      <w:r w:rsidRPr="00A43B51">
        <w:rPr>
          <w:szCs w:val="24"/>
        </w:rPr>
        <w:t xml:space="preserve"> since the compatibility studies are completed and the Resolution is not needed any more.</w:t>
      </w:r>
    </w:p>
    <w:p w14:paraId="21CEA555" w14:textId="39768C4B" w:rsidR="00187BD9" w:rsidRPr="00A43B51" w:rsidRDefault="009328A3" w:rsidP="00A815B1">
      <w:pPr>
        <w:pStyle w:val="Headingb"/>
        <w:rPr>
          <w:lang w:val="en-GB"/>
        </w:rPr>
      </w:pPr>
      <w:r w:rsidRPr="00A43B51">
        <w:rPr>
          <w:lang w:val="en-GB"/>
        </w:rPr>
        <w:t>Proposal</w:t>
      </w:r>
      <w:r w:rsidR="00187BD9" w:rsidRPr="00A43B51">
        <w:rPr>
          <w:lang w:val="en-GB"/>
        </w:rPr>
        <w:br w:type="page"/>
      </w:r>
    </w:p>
    <w:p w14:paraId="0FA9640E" w14:textId="77777777" w:rsidR="008B2E84" w:rsidRPr="00A43B51" w:rsidRDefault="00610508" w:rsidP="008B2E84">
      <w:pPr>
        <w:pStyle w:val="ArtNo"/>
        <w:spacing w:before="0"/>
      </w:pPr>
      <w:bookmarkStart w:id="8" w:name="_Toc451865291"/>
      <w:r w:rsidRPr="00A43B51">
        <w:lastRenderedPageBreak/>
        <w:t xml:space="preserve">ARTICLE </w:t>
      </w:r>
      <w:r w:rsidRPr="00A43B51">
        <w:rPr>
          <w:rStyle w:val="href"/>
          <w:rFonts w:eastAsiaTheme="majorEastAsia"/>
          <w:color w:val="000000"/>
        </w:rPr>
        <w:t>5</w:t>
      </w:r>
      <w:bookmarkEnd w:id="8"/>
    </w:p>
    <w:p w14:paraId="70702D12" w14:textId="77777777" w:rsidR="008B2E84" w:rsidRPr="00A43B51" w:rsidRDefault="00610508" w:rsidP="008B2E84">
      <w:pPr>
        <w:pStyle w:val="Arttitle"/>
      </w:pPr>
      <w:bookmarkStart w:id="9" w:name="_Toc327956583"/>
      <w:bookmarkStart w:id="10" w:name="_Toc451865292"/>
      <w:r w:rsidRPr="00A43B51">
        <w:t>Frequency allocations</w:t>
      </w:r>
      <w:bookmarkEnd w:id="9"/>
      <w:bookmarkEnd w:id="10"/>
    </w:p>
    <w:p w14:paraId="1A7E1064" w14:textId="70447C47" w:rsidR="008B2E84" w:rsidRPr="00A43B51" w:rsidRDefault="00610508" w:rsidP="008B2E84">
      <w:pPr>
        <w:pStyle w:val="Section1"/>
        <w:keepNext/>
      </w:pPr>
      <w:r w:rsidRPr="00A43B51">
        <w:t>Section IV – Table of Frequency Allocations</w:t>
      </w:r>
      <w:r w:rsidRPr="00A43B51">
        <w:br/>
      </w:r>
      <w:r w:rsidRPr="00A43B51">
        <w:rPr>
          <w:b w:val="0"/>
          <w:bCs/>
        </w:rPr>
        <w:t xml:space="preserve">(See No. </w:t>
      </w:r>
      <w:r w:rsidRPr="00A43B51">
        <w:t>2.1</w:t>
      </w:r>
      <w:r w:rsidRPr="00A43B51">
        <w:rPr>
          <w:b w:val="0"/>
          <w:bCs/>
        </w:rPr>
        <w:t>)</w:t>
      </w:r>
    </w:p>
    <w:p w14:paraId="714781C0" w14:textId="7292241A" w:rsidR="004520ED" w:rsidRPr="00A43B51" w:rsidRDefault="00610508">
      <w:pPr>
        <w:pStyle w:val="Proposal"/>
      </w:pPr>
      <w:r w:rsidRPr="00A43B51">
        <w:rPr>
          <w:u w:val="single"/>
        </w:rPr>
        <w:t>NOC</w:t>
      </w:r>
      <w:r w:rsidRPr="00A43B51">
        <w:tab/>
        <w:t>EUR/</w:t>
      </w:r>
      <w:r w:rsidR="00DB73A2" w:rsidRPr="00A46714">
        <w:t>XXX</w:t>
      </w:r>
      <w:r w:rsidRPr="00A46714">
        <w:t>A16</w:t>
      </w:r>
      <w:r w:rsidR="00A46714" w:rsidRPr="00A46714">
        <w:t>A2</w:t>
      </w:r>
      <w:r w:rsidRPr="00A46714">
        <w:t>/</w:t>
      </w:r>
      <w:r w:rsidR="00A46714" w:rsidRPr="00A46714">
        <w:t>1</w:t>
      </w:r>
    </w:p>
    <w:p w14:paraId="5F499025" w14:textId="77777777" w:rsidR="00B4508D" w:rsidRDefault="00610508" w:rsidP="003E393F">
      <w:pPr>
        <w:pStyle w:val="Tabletitle"/>
      </w:pPr>
      <w:r w:rsidRPr="00A43B51">
        <w:t>5 250-5 570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E20C5" w:rsidRPr="002B657C" w14:paraId="63915C5E" w14:textId="77777777" w:rsidTr="00F93148">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33B93775" w14:textId="77777777" w:rsidR="007E20C5" w:rsidRPr="002B657C" w:rsidRDefault="007E20C5" w:rsidP="00F93148">
            <w:pPr>
              <w:pStyle w:val="Tablehead"/>
            </w:pPr>
            <w:r w:rsidRPr="002B657C">
              <w:t>Allocation to services</w:t>
            </w:r>
          </w:p>
        </w:tc>
      </w:tr>
      <w:tr w:rsidR="007E20C5" w:rsidRPr="002B657C" w14:paraId="2764FBBF" w14:textId="77777777" w:rsidTr="00F93148">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5A916C52" w14:textId="77777777" w:rsidR="007E20C5" w:rsidRPr="002B657C" w:rsidRDefault="007E20C5" w:rsidP="00F93148">
            <w:pPr>
              <w:pStyle w:val="Tablehead"/>
            </w:pPr>
            <w:r w:rsidRPr="002B657C">
              <w:t>Region 1</w:t>
            </w:r>
          </w:p>
        </w:tc>
        <w:tc>
          <w:tcPr>
            <w:tcW w:w="3099" w:type="dxa"/>
            <w:tcBorders>
              <w:top w:val="single" w:sz="6" w:space="0" w:color="auto"/>
              <w:left w:val="single" w:sz="6" w:space="0" w:color="auto"/>
              <w:bottom w:val="single" w:sz="6" w:space="0" w:color="auto"/>
              <w:right w:val="single" w:sz="6" w:space="0" w:color="auto"/>
            </w:tcBorders>
            <w:hideMark/>
          </w:tcPr>
          <w:p w14:paraId="17F56E64" w14:textId="77777777" w:rsidR="007E20C5" w:rsidRPr="002B657C" w:rsidRDefault="007E20C5" w:rsidP="00F93148">
            <w:pPr>
              <w:pStyle w:val="Tablehead"/>
            </w:pPr>
            <w:r w:rsidRPr="002B657C">
              <w:t>Region 2</w:t>
            </w:r>
          </w:p>
        </w:tc>
        <w:tc>
          <w:tcPr>
            <w:tcW w:w="3100" w:type="dxa"/>
            <w:tcBorders>
              <w:top w:val="single" w:sz="6" w:space="0" w:color="auto"/>
              <w:left w:val="single" w:sz="6" w:space="0" w:color="auto"/>
              <w:bottom w:val="single" w:sz="6" w:space="0" w:color="auto"/>
              <w:right w:val="single" w:sz="6" w:space="0" w:color="auto"/>
            </w:tcBorders>
            <w:hideMark/>
          </w:tcPr>
          <w:p w14:paraId="3D98BBAF" w14:textId="77777777" w:rsidR="007E20C5" w:rsidRPr="002B657C" w:rsidRDefault="007E20C5" w:rsidP="00F93148">
            <w:pPr>
              <w:pStyle w:val="Tablehead"/>
            </w:pPr>
            <w:r w:rsidRPr="002B657C">
              <w:t>Region 3</w:t>
            </w:r>
          </w:p>
        </w:tc>
      </w:tr>
      <w:tr w:rsidR="007E20C5" w14:paraId="058196DB" w14:textId="77777777" w:rsidTr="00F93148">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681A99B0" w14:textId="77777777" w:rsidR="007E20C5" w:rsidRDefault="007E20C5" w:rsidP="00F93148">
            <w:pPr>
              <w:pStyle w:val="TableTextS5"/>
              <w:spacing w:before="60" w:after="60" w:line="210" w:lineRule="exact"/>
              <w:rPr>
                <w:color w:val="000000"/>
              </w:rPr>
            </w:pPr>
            <w:r w:rsidRPr="008D45E8">
              <w:rPr>
                <w:rStyle w:val="Tablefreq"/>
              </w:rPr>
              <w:t>5 250-5 255</w:t>
            </w:r>
            <w:r>
              <w:rPr>
                <w:color w:val="000000"/>
                <w:lang w:val="en-AU"/>
              </w:rPr>
              <w:tab/>
            </w:r>
            <w:r>
              <w:rPr>
                <w:color w:val="000000"/>
              </w:rPr>
              <w:t>EARTH EXPLORATION-SATELLITE (active)</w:t>
            </w:r>
          </w:p>
          <w:p w14:paraId="5F86E3D4" w14:textId="77777777" w:rsidR="007E20C5" w:rsidRDefault="007E20C5" w:rsidP="00F93148">
            <w:pPr>
              <w:pStyle w:val="TableTextS5"/>
              <w:tabs>
                <w:tab w:val="clear" w:pos="567"/>
                <w:tab w:val="clear" w:pos="737"/>
              </w:tabs>
              <w:spacing w:before="60" w:after="60" w:line="210" w:lineRule="exact"/>
              <w:rPr>
                <w:color w:val="000000"/>
                <w:lang w:val="fr-CH"/>
              </w:rPr>
            </w:pPr>
            <w:r>
              <w:rPr>
                <w:rStyle w:val="Artref"/>
                <w:color w:val="000000"/>
              </w:rPr>
              <w:tab/>
            </w:r>
            <w:r>
              <w:rPr>
                <w:rStyle w:val="Artref"/>
                <w:color w:val="000000"/>
              </w:rPr>
              <w:tab/>
            </w:r>
            <w:r w:rsidRPr="008A2589">
              <w:rPr>
                <w:color w:val="000000"/>
                <w:lang w:val="fr-CH"/>
              </w:rPr>
              <w:t xml:space="preserve">MOBILE except aeronautical mobile  </w:t>
            </w:r>
            <w:r>
              <w:rPr>
                <w:rStyle w:val="Artref"/>
                <w:color w:val="000000"/>
                <w:lang w:val="fr-CH"/>
              </w:rPr>
              <w:t>5.446A</w:t>
            </w:r>
            <w:r w:rsidRPr="008A2589">
              <w:rPr>
                <w:color w:val="000000"/>
                <w:lang w:val="fr-CH"/>
              </w:rPr>
              <w:t xml:space="preserve">  </w:t>
            </w:r>
            <w:r>
              <w:rPr>
                <w:rStyle w:val="Artref"/>
                <w:color w:val="000000"/>
                <w:lang w:val="fr-CH"/>
              </w:rPr>
              <w:t>5.447F</w:t>
            </w:r>
          </w:p>
          <w:p w14:paraId="54DF35A0" w14:textId="77777777" w:rsidR="007E20C5" w:rsidRDefault="007E20C5" w:rsidP="00F93148">
            <w:pPr>
              <w:pStyle w:val="TableTextS5"/>
              <w:tabs>
                <w:tab w:val="clear" w:pos="567"/>
                <w:tab w:val="clear" w:pos="737"/>
              </w:tabs>
              <w:spacing w:before="60" w:after="60" w:line="210" w:lineRule="exact"/>
              <w:rPr>
                <w:color w:val="000000"/>
              </w:rPr>
            </w:pPr>
            <w:r w:rsidRPr="00385E4C">
              <w:rPr>
                <w:color w:val="000000"/>
                <w:lang w:val="fr-CH"/>
              </w:rPr>
              <w:tab/>
            </w:r>
            <w:r w:rsidRPr="00385E4C">
              <w:rPr>
                <w:color w:val="000000"/>
                <w:lang w:val="fr-CH"/>
              </w:rPr>
              <w:tab/>
            </w:r>
            <w:r>
              <w:rPr>
                <w:color w:val="000000"/>
              </w:rPr>
              <w:t>RADIOLOCATION</w:t>
            </w:r>
          </w:p>
          <w:p w14:paraId="12190D66" w14:textId="77777777" w:rsidR="007E20C5" w:rsidRPr="008A2589" w:rsidRDefault="007E20C5" w:rsidP="00F93148">
            <w:pPr>
              <w:pStyle w:val="TableTextS5"/>
              <w:tabs>
                <w:tab w:val="clear" w:pos="567"/>
                <w:tab w:val="clear" w:pos="737"/>
              </w:tabs>
              <w:spacing w:before="60" w:after="60" w:line="210" w:lineRule="exact"/>
              <w:rPr>
                <w:color w:val="000000"/>
                <w:lang w:val="en-US"/>
              </w:rPr>
            </w:pPr>
            <w:r>
              <w:rPr>
                <w:color w:val="000000"/>
              </w:rPr>
              <w:tab/>
            </w:r>
            <w:r>
              <w:rPr>
                <w:color w:val="000000"/>
              </w:rPr>
              <w:tab/>
              <w:t xml:space="preserve">SPACE RESEARCH  </w:t>
            </w:r>
            <w:r>
              <w:rPr>
                <w:rStyle w:val="Artref"/>
                <w:color w:val="000000"/>
              </w:rPr>
              <w:t>5.447D</w:t>
            </w:r>
          </w:p>
          <w:p w14:paraId="6623C676" w14:textId="77777777" w:rsidR="007E20C5" w:rsidRDefault="007E20C5" w:rsidP="00F93148">
            <w:pPr>
              <w:pStyle w:val="TableTextS5"/>
              <w:tabs>
                <w:tab w:val="clear" w:pos="567"/>
                <w:tab w:val="clear" w:pos="737"/>
              </w:tabs>
              <w:spacing w:before="60" w:after="60" w:line="210" w:lineRule="exact"/>
              <w:rPr>
                <w:color w:val="000000"/>
                <w:lang w:val="en-AU"/>
              </w:rPr>
            </w:pPr>
            <w:r>
              <w:rPr>
                <w:color w:val="000000"/>
                <w:lang w:val="fr-CH"/>
              </w:rPr>
              <w:tab/>
            </w:r>
            <w:r>
              <w:rPr>
                <w:color w:val="000000"/>
                <w:lang w:val="fr-CH"/>
              </w:rPr>
              <w:tab/>
            </w:r>
            <w:r>
              <w:rPr>
                <w:rStyle w:val="Artref"/>
                <w:color w:val="000000"/>
              </w:rPr>
              <w:t>5.447E</w:t>
            </w:r>
            <w:r>
              <w:rPr>
                <w:color w:val="000000"/>
              </w:rPr>
              <w:t xml:space="preserve">  </w:t>
            </w:r>
            <w:r>
              <w:rPr>
                <w:rStyle w:val="Artref"/>
                <w:color w:val="000000"/>
              </w:rPr>
              <w:t>5.448</w:t>
            </w:r>
            <w:r>
              <w:rPr>
                <w:color w:val="000000"/>
              </w:rPr>
              <w:t xml:space="preserve">  </w:t>
            </w:r>
            <w:r>
              <w:rPr>
                <w:rStyle w:val="Artref"/>
                <w:color w:val="000000"/>
              </w:rPr>
              <w:t>5.448A</w:t>
            </w:r>
          </w:p>
        </w:tc>
      </w:tr>
      <w:tr w:rsidR="007E20C5" w14:paraId="0FB9B243" w14:textId="77777777" w:rsidTr="00F9314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784F7F2" w14:textId="77777777" w:rsidR="007E20C5" w:rsidRDefault="007E20C5" w:rsidP="00F93148">
            <w:pPr>
              <w:pStyle w:val="TableTextS5"/>
              <w:spacing w:before="60" w:after="60" w:line="210" w:lineRule="exact"/>
              <w:rPr>
                <w:color w:val="000000"/>
              </w:rPr>
            </w:pPr>
            <w:r w:rsidRPr="008D45E8">
              <w:rPr>
                <w:rStyle w:val="Tablefreq"/>
              </w:rPr>
              <w:t>5 255-5 350</w:t>
            </w:r>
            <w:r>
              <w:rPr>
                <w:color w:val="000000"/>
                <w:lang w:val="en-AU"/>
              </w:rPr>
              <w:tab/>
            </w:r>
            <w:r>
              <w:rPr>
                <w:color w:val="000000"/>
              </w:rPr>
              <w:t>EARTH EXPLORATION-SATELLITE (active)</w:t>
            </w:r>
          </w:p>
          <w:p w14:paraId="2328D515" w14:textId="77777777" w:rsidR="007E20C5" w:rsidRDefault="007E20C5" w:rsidP="00F93148">
            <w:pPr>
              <w:pStyle w:val="TableTextS5"/>
              <w:tabs>
                <w:tab w:val="clear" w:pos="567"/>
                <w:tab w:val="clear" w:pos="737"/>
              </w:tabs>
              <w:spacing w:before="60" w:after="60" w:line="210" w:lineRule="exact"/>
              <w:rPr>
                <w:color w:val="000000"/>
                <w:lang w:val="fr-CH"/>
              </w:rPr>
            </w:pPr>
            <w:r w:rsidRPr="002813BA">
              <w:tab/>
            </w:r>
            <w:r w:rsidRPr="002813BA">
              <w:tab/>
            </w:r>
            <w:r>
              <w:rPr>
                <w:color w:val="000000"/>
                <w:lang w:val="fr-CH"/>
              </w:rPr>
              <w:t>MOBILE</w:t>
            </w:r>
            <w:r w:rsidRPr="00063D41">
              <w:rPr>
                <w:lang w:val="fr-CH"/>
              </w:rPr>
              <w:t xml:space="preserve"> </w:t>
            </w:r>
            <w:r w:rsidRPr="008A2589">
              <w:rPr>
                <w:color w:val="000000"/>
                <w:lang w:val="fr-CH"/>
              </w:rPr>
              <w:t xml:space="preserve">except aeronautical mobile  </w:t>
            </w:r>
            <w:r>
              <w:rPr>
                <w:rStyle w:val="Artref"/>
                <w:color w:val="000000"/>
                <w:lang w:val="fr-CH"/>
              </w:rPr>
              <w:t>5.446A</w:t>
            </w:r>
            <w:r w:rsidRPr="008A2589">
              <w:rPr>
                <w:color w:val="000000"/>
                <w:lang w:val="fr-CH"/>
              </w:rPr>
              <w:t xml:space="preserve">  </w:t>
            </w:r>
            <w:r>
              <w:rPr>
                <w:rStyle w:val="Artref"/>
                <w:color w:val="000000"/>
                <w:lang w:val="fr-CH"/>
              </w:rPr>
              <w:t>5.447F</w:t>
            </w:r>
          </w:p>
          <w:p w14:paraId="70835C1F" w14:textId="77777777" w:rsidR="007E20C5" w:rsidRDefault="007E20C5" w:rsidP="00F93148">
            <w:pPr>
              <w:pStyle w:val="TableTextS5"/>
              <w:tabs>
                <w:tab w:val="clear" w:pos="567"/>
                <w:tab w:val="clear" w:pos="737"/>
              </w:tabs>
              <w:spacing w:before="60" w:after="60" w:line="210" w:lineRule="exact"/>
              <w:rPr>
                <w:color w:val="000000"/>
              </w:rPr>
            </w:pPr>
            <w:r w:rsidRPr="00385E4C">
              <w:rPr>
                <w:color w:val="000000"/>
                <w:lang w:val="fr-CH"/>
              </w:rPr>
              <w:tab/>
            </w:r>
            <w:r w:rsidRPr="00385E4C">
              <w:rPr>
                <w:color w:val="000000"/>
                <w:lang w:val="fr-CH"/>
              </w:rPr>
              <w:tab/>
            </w:r>
            <w:r>
              <w:rPr>
                <w:color w:val="000000"/>
              </w:rPr>
              <w:t>RADIOLOCATION</w:t>
            </w:r>
          </w:p>
          <w:p w14:paraId="7A71F4C3" w14:textId="77777777" w:rsidR="007E20C5" w:rsidRDefault="007E20C5" w:rsidP="00F93148">
            <w:pPr>
              <w:pStyle w:val="TableTextS5"/>
              <w:tabs>
                <w:tab w:val="clear" w:pos="567"/>
                <w:tab w:val="clear" w:pos="737"/>
              </w:tabs>
              <w:spacing w:before="60" w:after="60" w:line="210" w:lineRule="exact"/>
              <w:rPr>
                <w:color w:val="000000"/>
              </w:rPr>
            </w:pPr>
            <w:r>
              <w:rPr>
                <w:color w:val="000000"/>
              </w:rPr>
              <w:tab/>
            </w:r>
            <w:r>
              <w:rPr>
                <w:color w:val="000000"/>
              </w:rPr>
              <w:tab/>
              <w:t>SPACE RESEARCH (active)</w:t>
            </w:r>
          </w:p>
          <w:p w14:paraId="00C7E570" w14:textId="77777777" w:rsidR="007E20C5" w:rsidRDefault="007E20C5" w:rsidP="00F93148">
            <w:pPr>
              <w:pStyle w:val="TableTextS5"/>
              <w:tabs>
                <w:tab w:val="clear" w:pos="170"/>
                <w:tab w:val="clear" w:pos="567"/>
                <w:tab w:val="clear" w:pos="737"/>
              </w:tabs>
              <w:spacing w:before="60" w:after="60" w:line="210" w:lineRule="exact"/>
              <w:rPr>
                <w:rStyle w:val="Artref"/>
                <w:color w:val="000000"/>
              </w:rPr>
            </w:pPr>
            <w:r w:rsidRPr="008A2589">
              <w:rPr>
                <w:rStyle w:val="Artref"/>
                <w:color w:val="000000"/>
                <w:lang w:val="fr-CH"/>
              </w:rPr>
              <w:tab/>
            </w:r>
            <w:r>
              <w:rPr>
                <w:rStyle w:val="Artref"/>
                <w:color w:val="000000"/>
                <w:lang w:val="fr-CH"/>
              </w:rPr>
              <w:tab/>
            </w:r>
            <w:r>
              <w:rPr>
                <w:rStyle w:val="Artref"/>
                <w:color w:val="000000"/>
              </w:rPr>
              <w:t>5.447E</w:t>
            </w:r>
            <w:r>
              <w:rPr>
                <w:color w:val="000000"/>
              </w:rPr>
              <w:t xml:space="preserve">  </w:t>
            </w:r>
            <w:r>
              <w:rPr>
                <w:rStyle w:val="Artref"/>
                <w:color w:val="000000"/>
              </w:rPr>
              <w:t>5.448</w:t>
            </w:r>
            <w:r>
              <w:rPr>
                <w:color w:val="000000"/>
              </w:rPr>
              <w:t xml:space="preserve">  </w:t>
            </w:r>
            <w:r>
              <w:rPr>
                <w:rStyle w:val="Artref"/>
                <w:color w:val="000000"/>
              </w:rPr>
              <w:t>5.448A</w:t>
            </w:r>
          </w:p>
        </w:tc>
      </w:tr>
      <w:tr w:rsidR="007E20C5" w:rsidRPr="00385E4C" w14:paraId="50872E98" w14:textId="77777777" w:rsidTr="00F9314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1F86D23" w14:textId="77777777" w:rsidR="007E20C5" w:rsidRPr="008A2589" w:rsidRDefault="007E20C5" w:rsidP="00F93148">
            <w:pPr>
              <w:pStyle w:val="TableTextS5"/>
              <w:spacing w:before="60" w:after="60" w:line="210" w:lineRule="exact"/>
              <w:rPr>
                <w:color w:val="000000"/>
                <w:lang w:val="en-US"/>
              </w:rPr>
            </w:pPr>
            <w:r w:rsidRPr="008D45E8">
              <w:rPr>
                <w:rStyle w:val="Tablefreq"/>
              </w:rPr>
              <w:t>5 350-5 460</w:t>
            </w:r>
            <w:r>
              <w:rPr>
                <w:color w:val="000000"/>
                <w:lang w:val="en-AU"/>
              </w:rPr>
              <w:tab/>
            </w:r>
            <w:r>
              <w:rPr>
                <w:color w:val="000000"/>
              </w:rPr>
              <w:t xml:space="preserve">EARTH EXPLORATION-SATELLITE (active)  </w:t>
            </w:r>
            <w:r>
              <w:rPr>
                <w:rStyle w:val="Artref"/>
                <w:color w:val="000000"/>
              </w:rPr>
              <w:t>5.448B</w:t>
            </w:r>
          </w:p>
          <w:p w14:paraId="127FB0EC" w14:textId="77777777" w:rsidR="007E20C5" w:rsidRDefault="007E20C5" w:rsidP="00F93148">
            <w:pPr>
              <w:pStyle w:val="TableTextS5"/>
              <w:tabs>
                <w:tab w:val="clear" w:pos="567"/>
                <w:tab w:val="clear" w:pos="737"/>
              </w:tabs>
              <w:spacing w:before="60" w:after="60" w:line="210" w:lineRule="exact"/>
              <w:rPr>
                <w:rStyle w:val="Artref"/>
                <w:color w:val="000000"/>
              </w:rPr>
            </w:pPr>
            <w:r w:rsidRPr="007C1597">
              <w:rPr>
                <w:color w:val="000000"/>
                <w:lang w:val="en-US"/>
              </w:rPr>
              <w:tab/>
            </w:r>
            <w:r w:rsidRPr="007C1597">
              <w:rPr>
                <w:color w:val="000000"/>
                <w:lang w:val="en-US"/>
              </w:rPr>
              <w:tab/>
            </w:r>
            <w:r w:rsidRPr="00B62B4C">
              <w:t>RADIOLOCATION</w:t>
            </w:r>
            <w:r w:rsidRPr="00385E4C">
              <w:rPr>
                <w:color w:val="000000"/>
                <w:lang w:val="en-US"/>
              </w:rPr>
              <w:t xml:space="preserve">  </w:t>
            </w:r>
            <w:r>
              <w:rPr>
                <w:rStyle w:val="Artref"/>
                <w:color w:val="000000"/>
              </w:rPr>
              <w:t>5.448D</w:t>
            </w:r>
          </w:p>
          <w:p w14:paraId="47B2F765" w14:textId="77777777" w:rsidR="007E20C5" w:rsidRPr="007C1597" w:rsidRDefault="007E20C5" w:rsidP="00F93148">
            <w:pPr>
              <w:pStyle w:val="TableTextS5"/>
              <w:tabs>
                <w:tab w:val="clear" w:pos="567"/>
                <w:tab w:val="clear" w:pos="737"/>
              </w:tabs>
              <w:spacing w:before="60" w:after="60" w:line="210" w:lineRule="exact"/>
              <w:rPr>
                <w:color w:val="000000"/>
                <w:lang w:val="en-US"/>
              </w:rPr>
            </w:pPr>
            <w:r>
              <w:rPr>
                <w:color w:val="000000"/>
              </w:rPr>
              <w:tab/>
            </w:r>
            <w:r>
              <w:rPr>
                <w:color w:val="000000"/>
              </w:rPr>
              <w:tab/>
            </w:r>
            <w:r>
              <w:rPr>
                <w:color w:val="000000"/>
                <w:lang w:val="en-US"/>
              </w:rPr>
              <w:t xml:space="preserve">AERONAUTICAL </w:t>
            </w:r>
            <w:r w:rsidRPr="007C1597">
              <w:rPr>
                <w:color w:val="000000"/>
                <w:lang w:val="en-US"/>
              </w:rPr>
              <w:t xml:space="preserve">RADIONAVIGATION  </w:t>
            </w:r>
            <w:r w:rsidRPr="007C1597">
              <w:rPr>
                <w:rStyle w:val="Artref"/>
                <w:color w:val="000000"/>
                <w:lang w:val="en-US"/>
              </w:rPr>
              <w:t>5.449</w:t>
            </w:r>
          </w:p>
          <w:p w14:paraId="37C9B73B" w14:textId="77777777" w:rsidR="007E20C5" w:rsidRPr="00385E4C" w:rsidRDefault="007E20C5" w:rsidP="00F93148">
            <w:pPr>
              <w:pStyle w:val="TableTextS5"/>
              <w:tabs>
                <w:tab w:val="clear" w:pos="567"/>
                <w:tab w:val="clear" w:pos="737"/>
              </w:tabs>
              <w:spacing w:before="60" w:after="60" w:line="210" w:lineRule="exact"/>
              <w:rPr>
                <w:color w:val="000000"/>
              </w:rPr>
            </w:pPr>
            <w:r>
              <w:rPr>
                <w:rStyle w:val="Artref"/>
                <w:color w:val="000000"/>
              </w:rPr>
              <w:tab/>
            </w:r>
            <w:r>
              <w:rPr>
                <w:rStyle w:val="Artref"/>
                <w:color w:val="000000"/>
              </w:rPr>
              <w:tab/>
            </w:r>
            <w:r>
              <w:rPr>
                <w:color w:val="000000"/>
              </w:rPr>
              <w:t xml:space="preserve">SPACE RESEARCH (active)  </w:t>
            </w:r>
            <w:r>
              <w:rPr>
                <w:rStyle w:val="Artref"/>
                <w:color w:val="000000"/>
              </w:rPr>
              <w:t>5.448C</w:t>
            </w:r>
          </w:p>
        </w:tc>
      </w:tr>
      <w:tr w:rsidR="007E20C5" w14:paraId="0CE07FE0" w14:textId="77777777" w:rsidTr="00F9314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D136717" w14:textId="77777777" w:rsidR="007E20C5" w:rsidRDefault="007E20C5" w:rsidP="00F93148">
            <w:pPr>
              <w:pStyle w:val="TableTextS5"/>
              <w:spacing w:before="20" w:after="20" w:line="210" w:lineRule="exact"/>
              <w:rPr>
                <w:color w:val="000000"/>
              </w:rPr>
            </w:pPr>
            <w:r w:rsidRPr="008D45E8">
              <w:rPr>
                <w:rStyle w:val="Tablefreq"/>
              </w:rPr>
              <w:t>5 460-5 470</w:t>
            </w:r>
            <w:r w:rsidRPr="008A2589">
              <w:rPr>
                <w:color w:val="000000"/>
                <w:lang w:val="en-US"/>
              </w:rPr>
              <w:tab/>
            </w:r>
            <w:r>
              <w:rPr>
                <w:color w:val="000000"/>
              </w:rPr>
              <w:t>EARTH EXPLORATION-SATELLITE (active)</w:t>
            </w:r>
          </w:p>
          <w:p w14:paraId="1C66D073" w14:textId="77777777" w:rsidR="007E20C5" w:rsidRPr="009B13E1" w:rsidRDefault="007E20C5" w:rsidP="00F93148">
            <w:pPr>
              <w:pStyle w:val="TableTextS5"/>
              <w:tabs>
                <w:tab w:val="clear" w:pos="567"/>
                <w:tab w:val="clear" w:pos="737"/>
              </w:tabs>
              <w:spacing w:before="20" w:after="20" w:line="210" w:lineRule="exact"/>
              <w:rPr>
                <w:color w:val="000000"/>
                <w:lang w:val="en-US"/>
              </w:rPr>
            </w:pPr>
            <w:r>
              <w:rPr>
                <w:color w:val="000000"/>
              </w:rPr>
              <w:tab/>
            </w:r>
            <w:r>
              <w:rPr>
                <w:color w:val="000000"/>
              </w:rPr>
              <w:tab/>
              <w:t>RADIOLOCATION</w:t>
            </w:r>
            <w:r w:rsidRPr="009B13E1">
              <w:rPr>
                <w:color w:val="000000"/>
                <w:lang w:val="en-US"/>
              </w:rPr>
              <w:t xml:space="preserve">  </w:t>
            </w:r>
            <w:r>
              <w:rPr>
                <w:rStyle w:val="Artref"/>
                <w:color w:val="000000"/>
              </w:rPr>
              <w:t>5.448D</w:t>
            </w:r>
          </w:p>
          <w:p w14:paraId="2F577F41" w14:textId="77777777" w:rsidR="007E20C5" w:rsidRPr="008A2589" w:rsidRDefault="007E20C5" w:rsidP="00F93148">
            <w:pPr>
              <w:pStyle w:val="TableTextS5"/>
              <w:tabs>
                <w:tab w:val="clear" w:pos="567"/>
                <w:tab w:val="clear" w:pos="737"/>
              </w:tabs>
              <w:spacing w:before="20" w:after="20" w:line="210" w:lineRule="exact"/>
              <w:rPr>
                <w:color w:val="000000"/>
                <w:lang w:val="en-US"/>
              </w:rPr>
            </w:pPr>
            <w:r>
              <w:rPr>
                <w:color w:val="000000"/>
                <w:lang w:val="en-US"/>
              </w:rPr>
              <w:tab/>
            </w:r>
            <w:r>
              <w:rPr>
                <w:color w:val="000000"/>
                <w:lang w:val="en-US"/>
              </w:rPr>
              <w:tab/>
            </w:r>
            <w:r w:rsidRPr="008A2589">
              <w:rPr>
                <w:color w:val="000000"/>
                <w:lang w:val="en-US"/>
              </w:rPr>
              <w:t xml:space="preserve">RADIONAVIGATION  </w:t>
            </w:r>
            <w:r w:rsidRPr="008A2589">
              <w:rPr>
                <w:rStyle w:val="Artref"/>
                <w:color w:val="000000"/>
                <w:lang w:val="en-US"/>
              </w:rPr>
              <w:t>5.449</w:t>
            </w:r>
          </w:p>
          <w:p w14:paraId="4AB9B249" w14:textId="77777777" w:rsidR="007E20C5" w:rsidRDefault="007E20C5" w:rsidP="00F93148">
            <w:pPr>
              <w:pStyle w:val="TableTextS5"/>
              <w:tabs>
                <w:tab w:val="clear" w:pos="567"/>
                <w:tab w:val="clear" w:pos="737"/>
              </w:tabs>
              <w:spacing w:before="20" w:after="20" w:line="210" w:lineRule="exact"/>
              <w:rPr>
                <w:color w:val="000000"/>
              </w:rPr>
            </w:pPr>
            <w:r>
              <w:rPr>
                <w:color w:val="000000"/>
              </w:rPr>
              <w:tab/>
            </w:r>
            <w:r>
              <w:rPr>
                <w:color w:val="000000"/>
              </w:rPr>
              <w:tab/>
              <w:t>SPACE</w:t>
            </w:r>
            <w:r w:rsidRPr="00B62B4C">
              <w:t xml:space="preserve"> RESEARCH (active)</w:t>
            </w:r>
          </w:p>
          <w:p w14:paraId="50F973E9" w14:textId="77777777" w:rsidR="007E20C5" w:rsidRDefault="007E20C5" w:rsidP="00F93148">
            <w:pPr>
              <w:pStyle w:val="TableTextS5"/>
              <w:tabs>
                <w:tab w:val="clear" w:pos="567"/>
                <w:tab w:val="clear" w:pos="737"/>
              </w:tabs>
              <w:spacing w:before="20" w:after="20" w:line="210" w:lineRule="exact"/>
              <w:rPr>
                <w:rStyle w:val="Artref"/>
                <w:color w:val="000000"/>
                <w:lang w:val="fr-FR"/>
              </w:rPr>
            </w:pPr>
            <w:r w:rsidRPr="009B13E1">
              <w:rPr>
                <w:color w:val="000000"/>
                <w:lang w:val="en-US"/>
              </w:rPr>
              <w:tab/>
            </w:r>
            <w:r w:rsidRPr="009B13E1">
              <w:rPr>
                <w:color w:val="000000"/>
                <w:lang w:val="en-US"/>
              </w:rPr>
              <w:tab/>
            </w:r>
            <w:r>
              <w:rPr>
                <w:rStyle w:val="Artref"/>
                <w:color w:val="000000"/>
              </w:rPr>
              <w:t>5.448B</w:t>
            </w:r>
          </w:p>
        </w:tc>
      </w:tr>
    </w:tbl>
    <w:p w14:paraId="12871274" w14:textId="3C35B5CD" w:rsidR="00DB73A2" w:rsidRDefault="00610508" w:rsidP="00400548">
      <w:pPr>
        <w:pStyle w:val="Reasons"/>
        <w:rPr>
          <w:lang w:eastAsia="ja-JP"/>
        </w:rPr>
      </w:pPr>
      <w:r w:rsidRPr="00A43B51">
        <w:rPr>
          <w:b/>
        </w:rPr>
        <w:t>Reasons:</w:t>
      </w:r>
      <w:r w:rsidR="00400548" w:rsidRPr="00A43B51">
        <w:rPr>
          <w:b/>
        </w:rPr>
        <w:t xml:space="preserve"> </w:t>
      </w:r>
      <w:r w:rsidR="004D3AE5" w:rsidRPr="00A43B51">
        <w:t>In the 5 250-5 350 MHz band, CEPT notes that the current studies have shown difficulties in achieving co-existence with incumbent services and  therefore supports no change to the RR in this band.</w:t>
      </w:r>
      <w:r w:rsidR="00DB73A2">
        <w:br/>
      </w:r>
      <w:r w:rsidR="00DB73A2">
        <w:rPr>
          <w:lang w:val="en-US"/>
        </w:rPr>
        <w:t>For the band 5 350-5 470 MHz, o</w:t>
      </w:r>
      <w:r w:rsidR="00DB73A2" w:rsidRPr="00F159D8">
        <w:rPr>
          <w:lang w:val="en-US"/>
        </w:rPr>
        <w:t>nly a</w:t>
      </w:r>
      <w:r w:rsidR="00DB73A2">
        <w:rPr>
          <w:b/>
          <w:bCs/>
          <w:lang w:val="en-US"/>
        </w:rPr>
        <w:t xml:space="preserve"> </w:t>
      </w:r>
      <w:r w:rsidR="00DB73A2">
        <w:rPr>
          <w:b/>
          <w:bCs/>
          <w:u w:val="single"/>
          <w:lang w:val="en-US"/>
        </w:rPr>
        <w:t>NOC</w:t>
      </w:r>
      <w:r w:rsidR="00DB73A2">
        <w:rPr>
          <w:b/>
          <w:bCs/>
          <w:lang w:val="en-US"/>
        </w:rPr>
        <w:t xml:space="preserve"> </w:t>
      </w:r>
      <w:r w:rsidR="00DB73A2">
        <w:rPr>
          <w:lang w:val="en-US"/>
        </w:rPr>
        <w:t>is applicable. With t</w:t>
      </w:r>
      <w:r w:rsidR="00DB73A2">
        <w:t xml:space="preserve">he use of WAS/RLAN mitigation measures limited to the regulatory provisions of Resolution </w:t>
      </w:r>
      <w:r w:rsidR="00DB73A2">
        <w:rPr>
          <w:b/>
          <w:bCs/>
        </w:rPr>
        <w:t>229 (Rev.WRC-12)</w:t>
      </w:r>
      <w:r w:rsidR="00DB73A2">
        <w:t xml:space="preserve">, sharing between WAS/RLAN and EESS (active) and RLS systems in the frequency bands 5 350 to 5 470 MHz </w:t>
      </w:r>
      <w:r w:rsidR="00DB73A2">
        <w:rPr>
          <w:lang w:val="en-US"/>
        </w:rPr>
        <w:t>are</w:t>
      </w:r>
      <w:r w:rsidR="00DB73A2">
        <w:t xml:space="preserve"> not be feasible. After extensive study of current proposed additional mitigation techniques, </w:t>
      </w:r>
      <w:r w:rsidR="00DB73A2">
        <w:rPr>
          <w:lang w:eastAsia="ja-JP"/>
        </w:rPr>
        <w:t xml:space="preserve">results show that there </w:t>
      </w:r>
      <w:r w:rsidR="00DB73A2">
        <w:rPr>
          <w:lang w:val="en-US" w:eastAsia="ja-JP"/>
        </w:rPr>
        <w:t>are no</w:t>
      </w:r>
      <w:r w:rsidR="00DB73A2">
        <w:rPr>
          <w:lang w:eastAsia="ja-JP"/>
        </w:rPr>
        <w:t xml:space="preserve"> </w:t>
      </w:r>
      <w:r w:rsidR="00DB73A2">
        <w:rPr>
          <w:lang w:val="en-US" w:eastAsia="ja-JP"/>
        </w:rPr>
        <w:t>feasible</w:t>
      </w:r>
      <w:r w:rsidR="00DB73A2">
        <w:rPr>
          <w:lang w:eastAsia="ja-JP"/>
        </w:rPr>
        <w:t xml:space="preserve"> </w:t>
      </w:r>
      <w:r w:rsidR="00DB73A2">
        <w:rPr>
          <w:lang w:val="en-US" w:eastAsia="ja-JP"/>
        </w:rPr>
        <w:t>mitigation techniques</w:t>
      </w:r>
      <w:r w:rsidR="00DB73A2">
        <w:rPr>
          <w:lang w:eastAsia="ja-JP"/>
        </w:rPr>
        <w:t xml:space="preserve"> available to </w:t>
      </w:r>
      <w:r w:rsidR="00DB73A2">
        <w:rPr>
          <w:lang w:val="en-US" w:eastAsia="ja-JP"/>
        </w:rPr>
        <w:t>facilitate</w:t>
      </w:r>
      <w:r w:rsidR="00DB73A2">
        <w:rPr>
          <w:lang w:eastAsia="ja-JP"/>
        </w:rPr>
        <w:t xml:space="preserve"> sharing between RLAN and incumbent services in this band.</w:t>
      </w:r>
    </w:p>
    <w:p w14:paraId="30E7B52D" w14:textId="1971D314" w:rsidR="00DB73A2" w:rsidRDefault="00DB73A2" w:rsidP="00DB73A2">
      <w:pPr>
        <w:pStyle w:val="Proposal"/>
      </w:pPr>
      <w:r>
        <w:rPr>
          <w:u w:val="single"/>
        </w:rPr>
        <w:lastRenderedPageBreak/>
        <w:t>NOC</w:t>
      </w:r>
      <w:r w:rsidR="008419A5">
        <w:tab/>
      </w:r>
      <w:r w:rsidR="00A46714" w:rsidRPr="00A43B51">
        <w:t>EUR/</w:t>
      </w:r>
      <w:r w:rsidR="00A46714" w:rsidRPr="00A46714">
        <w:t>XXXA16A2/</w:t>
      </w:r>
      <w:r w:rsidR="00A46714">
        <w:t>2</w:t>
      </w:r>
    </w:p>
    <w:p w14:paraId="441E41CF" w14:textId="77777777" w:rsidR="00DB73A2" w:rsidRDefault="00DB73A2" w:rsidP="00DB73A2">
      <w:pPr>
        <w:pStyle w:val="Tabletitle"/>
      </w:pPr>
      <w:r w:rsidRPr="007915C9">
        <w:t>5 570-</w:t>
      </w:r>
      <w:r>
        <w:t>6 700</w:t>
      </w:r>
      <w:r w:rsidRPr="007915C9">
        <w:t xml:space="preserve">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E20C5" w:rsidRPr="003A54F1" w14:paraId="266175BF" w14:textId="77777777" w:rsidTr="007E20C5">
        <w:trPr>
          <w:cantSplit/>
          <w:jc w:val="center"/>
        </w:trPr>
        <w:tc>
          <w:tcPr>
            <w:tcW w:w="92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BAB24" w14:textId="77777777" w:rsidR="007E20C5" w:rsidRPr="007E20C5" w:rsidRDefault="007E20C5" w:rsidP="00F93148">
            <w:pPr>
              <w:pStyle w:val="Tablehead"/>
            </w:pPr>
            <w:r w:rsidRPr="007E20C5">
              <w:t>Allocation to services</w:t>
            </w:r>
          </w:p>
        </w:tc>
      </w:tr>
      <w:tr w:rsidR="007E20C5" w:rsidRPr="003A54F1" w14:paraId="19470FE6" w14:textId="77777777" w:rsidTr="007E20C5">
        <w:trPr>
          <w:cantSplit/>
          <w:jc w:val="center"/>
        </w:trPr>
        <w:tc>
          <w:tcPr>
            <w:tcW w:w="3100"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3EEE8EC" w14:textId="77777777" w:rsidR="007E20C5" w:rsidRPr="007E20C5" w:rsidRDefault="007E20C5" w:rsidP="00F93148">
            <w:pPr>
              <w:pStyle w:val="Tablehead"/>
            </w:pPr>
            <w:r w:rsidRPr="007E20C5">
              <w:t>Region 1</w:t>
            </w:r>
          </w:p>
        </w:tc>
        <w:tc>
          <w:tcPr>
            <w:tcW w:w="3099"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7F6A529D" w14:textId="77777777" w:rsidR="007E20C5" w:rsidRPr="007E20C5" w:rsidRDefault="007E20C5" w:rsidP="00F93148">
            <w:pPr>
              <w:pStyle w:val="Tablehead"/>
            </w:pPr>
            <w:r w:rsidRPr="007E20C5">
              <w:t>Region 2</w:t>
            </w:r>
          </w:p>
        </w:tc>
        <w:tc>
          <w:tcPr>
            <w:tcW w:w="3100"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2CF049AC" w14:textId="77777777" w:rsidR="007E20C5" w:rsidRPr="007E20C5" w:rsidRDefault="007E20C5" w:rsidP="00F93148">
            <w:pPr>
              <w:pStyle w:val="Tablehead"/>
            </w:pPr>
            <w:r w:rsidRPr="007E20C5">
              <w:t>Region 3</w:t>
            </w:r>
          </w:p>
        </w:tc>
      </w:tr>
      <w:tr w:rsidR="007E20C5" w:rsidRPr="003A54F1" w14:paraId="220B2B86" w14:textId="77777777" w:rsidTr="007E20C5">
        <w:trPr>
          <w:cantSplit/>
          <w:jc w:val="center"/>
        </w:trPr>
        <w:tc>
          <w:tcPr>
            <w:tcW w:w="3100" w:type="dxa"/>
            <w:tcBorders>
              <w:top w:val="single" w:sz="6" w:space="0" w:color="auto"/>
              <w:left w:val="single" w:sz="6" w:space="0" w:color="auto"/>
              <w:bottom w:val="nil"/>
              <w:right w:val="single" w:sz="6" w:space="0" w:color="auto"/>
            </w:tcBorders>
            <w:shd w:val="clear" w:color="auto" w:fill="FFFFFF" w:themeFill="background1"/>
            <w:hideMark/>
          </w:tcPr>
          <w:p w14:paraId="2AAD24DF" w14:textId="0243F406" w:rsidR="007E20C5" w:rsidRDefault="00B44632" w:rsidP="00F93148">
            <w:pPr>
              <w:pStyle w:val="TableTextS5"/>
              <w:spacing w:before="60" w:after="20" w:line="220" w:lineRule="exact"/>
              <w:rPr>
                <w:color w:val="000000"/>
                <w:lang w:val="en-AU"/>
              </w:rPr>
            </w:pPr>
            <w:r>
              <w:rPr>
                <w:color w:val="000000"/>
                <w:lang w:val="en-AU"/>
              </w:rPr>
              <w:t xml:space="preserve">5 850-5 925 </w:t>
            </w:r>
          </w:p>
          <w:p w14:paraId="0829B0EF" w14:textId="77777777" w:rsidR="00B44632" w:rsidRDefault="00B44632" w:rsidP="00F93148">
            <w:pPr>
              <w:pStyle w:val="TableTextS5"/>
              <w:spacing w:before="60" w:after="20" w:line="220" w:lineRule="exact"/>
              <w:rPr>
                <w:color w:val="000000"/>
                <w:lang w:val="en-AU"/>
              </w:rPr>
            </w:pPr>
            <w:r>
              <w:rPr>
                <w:color w:val="000000"/>
                <w:lang w:val="en-AU"/>
              </w:rPr>
              <w:t>FIXED</w:t>
            </w:r>
          </w:p>
          <w:p w14:paraId="30B34BDC" w14:textId="77777777" w:rsidR="00B44632" w:rsidRDefault="00B44632" w:rsidP="00F93148">
            <w:pPr>
              <w:pStyle w:val="TableTextS5"/>
              <w:spacing w:before="60" w:after="20" w:line="220" w:lineRule="exact"/>
              <w:rPr>
                <w:color w:val="000000"/>
                <w:lang w:val="en-AU"/>
              </w:rPr>
            </w:pPr>
            <w:r>
              <w:rPr>
                <w:color w:val="000000"/>
                <w:lang w:val="en-AU"/>
              </w:rPr>
              <w:t>FIXED-SATELLITE</w:t>
            </w:r>
          </w:p>
          <w:p w14:paraId="55679820" w14:textId="77777777" w:rsidR="00B44632" w:rsidRDefault="00B44632" w:rsidP="00F93148">
            <w:pPr>
              <w:pStyle w:val="TableTextS5"/>
              <w:spacing w:before="60" w:after="20" w:line="220" w:lineRule="exact"/>
              <w:rPr>
                <w:color w:val="000000"/>
                <w:lang w:val="en-AU"/>
              </w:rPr>
            </w:pPr>
            <w:r>
              <w:rPr>
                <w:color w:val="000000"/>
                <w:lang w:val="en-AU"/>
              </w:rPr>
              <w:t>(Earth-to-space)</w:t>
            </w:r>
          </w:p>
          <w:p w14:paraId="563997CF" w14:textId="03F528FB" w:rsidR="00B44632" w:rsidRPr="007E20C5" w:rsidRDefault="00B44632" w:rsidP="00F93148">
            <w:pPr>
              <w:pStyle w:val="TableTextS5"/>
              <w:spacing w:before="60" w:after="20" w:line="220" w:lineRule="exact"/>
              <w:rPr>
                <w:color w:val="000000"/>
                <w:lang w:val="en-AU"/>
              </w:rPr>
            </w:pPr>
            <w:r>
              <w:rPr>
                <w:color w:val="000000"/>
                <w:lang w:val="en-AU"/>
              </w:rPr>
              <w:t>MOBILE</w:t>
            </w:r>
          </w:p>
        </w:tc>
        <w:tc>
          <w:tcPr>
            <w:tcW w:w="3099" w:type="dxa"/>
            <w:tcBorders>
              <w:top w:val="single" w:sz="6" w:space="0" w:color="auto"/>
              <w:left w:val="single" w:sz="6" w:space="0" w:color="auto"/>
              <w:bottom w:val="nil"/>
              <w:right w:val="single" w:sz="6" w:space="0" w:color="auto"/>
            </w:tcBorders>
            <w:shd w:val="clear" w:color="auto" w:fill="FFFFFF" w:themeFill="background1"/>
            <w:hideMark/>
          </w:tcPr>
          <w:p w14:paraId="7A81D54F" w14:textId="77777777" w:rsidR="007E20C5" w:rsidRPr="007E20C5" w:rsidRDefault="007E20C5" w:rsidP="00F93148">
            <w:pPr>
              <w:pStyle w:val="TableTextS5"/>
              <w:spacing w:before="60" w:after="20" w:line="220" w:lineRule="exact"/>
              <w:rPr>
                <w:rStyle w:val="Tablefreq"/>
              </w:rPr>
            </w:pPr>
            <w:r w:rsidRPr="007E20C5">
              <w:rPr>
                <w:rStyle w:val="Tablefreq"/>
              </w:rPr>
              <w:t>5 850-5 925</w:t>
            </w:r>
          </w:p>
          <w:p w14:paraId="61E1343A" w14:textId="77777777" w:rsidR="007E20C5" w:rsidRPr="007E20C5" w:rsidRDefault="007E20C5" w:rsidP="00F93148">
            <w:pPr>
              <w:pStyle w:val="TableTextS5"/>
              <w:spacing w:before="60" w:after="20" w:line="220" w:lineRule="exact"/>
              <w:rPr>
                <w:color w:val="000000"/>
                <w:lang w:val="en-AU"/>
              </w:rPr>
            </w:pPr>
            <w:r w:rsidRPr="007E20C5">
              <w:rPr>
                <w:color w:val="000000"/>
                <w:lang w:val="en-AU"/>
              </w:rPr>
              <w:t>FIXED</w:t>
            </w:r>
          </w:p>
          <w:p w14:paraId="179D90EE" w14:textId="77777777" w:rsidR="007E20C5" w:rsidRPr="007E20C5" w:rsidRDefault="007E20C5" w:rsidP="00F93148">
            <w:pPr>
              <w:pStyle w:val="TableTextS5"/>
              <w:spacing w:before="60" w:after="20" w:line="220" w:lineRule="exact"/>
              <w:rPr>
                <w:color w:val="000000"/>
                <w:lang w:val="en-AU"/>
              </w:rPr>
            </w:pPr>
            <w:r w:rsidRPr="007E20C5">
              <w:rPr>
                <w:color w:val="000000"/>
                <w:lang w:val="en-AU"/>
              </w:rPr>
              <w:t>FIXED-SATELLITE</w:t>
            </w:r>
            <w:r w:rsidRPr="007E20C5">
              <w:rPr>
                <w:color w:val="000000"/>
                <w:lang w:val="en-AU"/>
              </w:rPr>
              <w:br/>
              <w:t>(Earth-to-space)</w:t>
            </w:r>
          </w:p>
          <w:p w14:paraId="12CDB79B" w14:textId="77777777" w:rsidR="007E20C5" w:rsidRPr="007E20C5" w:rsidRDefault="007E20C5" w:rsidP="00F93148">
            <w:pPr>
              <w:pStyle w:val="TableTextS5"/>
              <w:spacing w:before="60" w:after="20" w:line="220" w:lineRule="exact"/>
              <w:rPr>
                <w:color w:val="000000"/>
                <w:lang w:val="fr-FR"/>
              </w:rPr>
            </w:pPr>
            <w:r w:rsidRPr="007E20C5">
              <w:rPr>
                <w:color w:val="000000"/>
              </w:rPr>
              <w:t>MOBILE</w:t>
            </w:r>
          </w:p>
          <w:p w14:paraId="7909712C" w14:textId="77777777" w:rsidR="007E20C5" w:rsidRPr="007E20C5" w:rsidRDefault="007E20C5" w:rsidP="00F93148">
            <w:pPr>
              <w:pStyle w:val="TableTextS5"/>
              <w:spacing w:before="60" w:after="20" w:line="220" w:lineRule="exact"/>
              <w:rPr>
                <w:color w:val="000000"/>
              </w:rPr>
            </w:pPr>
            <w:r w:rsidRPr="007E20C5">
              <w:rPr>
                <w:color w:val="000000"/>
              </w:rPr>
              <w:t>Amateur</w:t>
            </w:r>
          </w:p>
          <w:p w14:paraId="7A47AA34" w14:textId="77777777" w:rsidR="007E20C5" w:rsidRPr="007E20C5" w:rsidRDefault="007E20C5" w:rsidP="00F93148">
            <w:pPr>
              <w:pStyle w:val="TableTextS5"/>
              <w:spacing w:before="60" w:after="20" w:line="220" w:lineRule="exact"/>
              <w:rPr>
                <w:color w:val="000000"/>
                <w:lang w:val="fr-FR"/>
              </w:rPr>
            </w:pPr>
            <w:r w:rsidRPr="007E20C5">
              <w:rPr>
                <w:color w:val="000000"/>
              </w:rPr>
              <w:t>Radiolocation</w:t>
            </w:r>
          </w:p>
        </w:tc>
        <w:tc>
          <w:tcPr>
            <w:tcW w:w="3100" w:type="dxa"/>
            <w:tcBorders>
              <w:top w:val="single" w:sz="6" w:space="0" w:color="auto"/>
              <w:left w:val="single" w:sz="6" w:space="0" w:color="auto"/>
              <w:bottom w:val="nil"/>
              <w:right w:val="single" w:sz="6" w:space="0" w:color="auto"/>
            </w:tcBorders>
            <w:shd w:val="clear" w:color="auto" w:fill="FFFFFF" w:themeFill="background1"/>
            <w:hideMark/>
          </w:tcPr>
          <w:p w14:paraId="2A598B72" w14:textId="77777777" w:rsidR="007E20C5" w:rsidRPr="007E20C5" w:rsidRDefault="007E20C5" w:rsidP="00F93148">
            <w:pPr>
              <w:pStyle w:val="TableTextS5"/>
              <w:spacing w:before="60" w:after="20" w:line="220" w:lineRule="exact"/>
              <w:rPr>
                <w:rStyle w:val="Tablefreq"/>
              </w:rPr>
            </w:pPr>
            <w:r w:rsidRPr="007E20C5">
              <w:rPr>
                <w:rStyle w:val="Tablefreq"/>
              </w:rPr>
              <w:t>5 850-5 925</w:t>
            </w:r>
          </w:p>
          <w:p w14:paraId="4847664F" w14:textId="77777777" w:rsidR="007E20C5" w:rsidRPr="007E20C5" w:rsidRDefault="007E20C5" w:rsidP="00F93148">
            <w:pPr>
              <w:pStyle w:val="TableTextS5"/>
              <w:spacing w:before="60" w:after="20" w:line="220" w:lineRule="exact"/>
              <w:rPr>
                <w:color w:val="000000"/>
                <w:lang w:val="en-AU"/>
              </w:rPr>
            </w:pPr>
            <w:r w:rsidRPr="007E20C5">
              <w:rPr>
                <w:color w:val="000000"/>
                <w:lang w:val="en-AU"/>
              </w:rPr>
              <w:t>FIXED</w:t>
            </w:r>
          </w:p>
          <w:p w14:paraId="762CD2FE" w14:textId="77777777" w:rsidR="007E20C5" w:rsidRPr="007E20C5" w:rsidRDefault="007E20C5" w:rsidP="00F93148">
            <w:pPr>
              <w:pStyle w:val="TableTextS5"/>
              <w:spacing w:before="60" w:after="20" w:line="220" w:lineRule="exact"/>
              <w:rPr>
                <w:color w:val="000000"/>
                <w:lang w:val="en-AU"/>
              </w:rPr>
            </w:pPr>
            <w:r w:rsidRPr="007E20C5">
              <w:rPr>
                <w:color w:val="000000"/>
                <w:lang w:val="en-AU"/>
              </w:rPr>
              <w:t xml:space="preserve">FIXED-SATELLITE </w:t>
            </w:r>
            <w:r w:rsidRPr="007E20C5">
              <w:rPr>
                <w:color w:val="000000"/>
                <w:lang w:val="en-AU"/>
              </w:rPr>
              <w:br/>
              <w:t>(Earth-to-space)</w:t>
            </w:r>
          </w:p>
          <w:p w14:paraId="30A74280" w14:textId="77777777" w:rsidR="007E20C5" w:rsidRPr="007E20C5" w:rsidRDefault="007E20C5" w:rsidP="00F93148">
            <w:pPr>
              <w:pStyle w:val="TableTextS5"/>
              <w:spacing w:before="60" w:after="20" w:line="220" w:lineRule="exact"/>
              <w:rPr>
                <w:color w:val="000000"/>
                <w:lang w:val="en-AU"/>
              </w:rPr>
            </w:pPr>
            <w:r w:rsidRPr="007E20C5">
              <w:rPr>
                <w:color w:val="000000"/>
                <w:lang w:val="en-AU"/>
              </w:rPr>
              <w:t>MOBILE</w:t>
            </w:r>
          </w:p>
          <w:p w14:paraId="1BAEF574" w14:textId="77777777" w:rsidR="007E20C5" w:rsidRPr="007E20C5" w:rsidRDefault="007E20C5" w:rsidP="00F93148">
            <w:pPr>
              <w:pStyle w:val="TableTextS5"/>
              <w:spacing w:before="60" w:after="20" w:line="220" w:lineRule="exact"/>
              <w:rPr>
                <w:color w:val="000000"/>
                <w:lang w:val="en-AU"/>
              </w:rPr>
            </w:pPr>
            <w:r w:rsidRPr="007E20C5">
              <w:rPr>
                <w:color w:val="000000"/>
                <w:lang w:val="en-AU"/>
              </w:rPr>
              <w:t>Radiolocation</w:t>
            </w:r>
          </w:p>
        </w:tc>
      </w:tr>
      <w:tr w:rsidR="007E20C5" w:rsidRPr="003A54F1" w14:paraId="0D860FA5" w14:textId="77777777" w:rsidTr="007E20C5">
        <w:trPr>
          <w:cantSplit/>
          <w:jc w:val="center"/>
        </w:trPr>
        <w:tc>
          <w:tcPr>
            <w:tcW w:w="3100" w:type="dxa"/>
            <w:tcBorders>
              <w:top w:val="nil"/>
              <w:left w:val="single" w:sz="6" w:space="0" w:color="auto"/>
              <w:bottom w:val="single" w:sz="6" w:space="0" w:color="auto"/>
              <w:right w:val="single" w:sz="6" w:space="0" w:color="auto"/>
            </w:tcBorders>
            <w:shd w:val="clear" w:color="auto" w:fill="FFFFFF" w:themeFill="background1"/>
            <w:hideMark/>
          </w:tcPr>
          <w:p w14:paraId="219178FE" w14:textId="77777777" w:rsidR="007E20C5" w:rsidRPr="007E20C5" w:rsidRDefault="007E20C5" w:rsidP="00F93148">
            <w:pPr>
              <w:pStyle w:val="TableTextS5"/>
              <w:spacing w:before="60" w:after="20" w:line="220" w:lineRule="exact"/>
              <w:rPr>
                <w:color w:val="000000"/>
                <w:lang w:val="en-AU"/>
              </w:rPr>
            </w:pPr>
            <w:r w:rsidRPr="007E20C5">
              <w:rPr>
                <w:rStyle w:val="Artref"/>
                <w:color w:val="000000"/>
                <w:lang w:val="en-AU"/>
              </w:rPr>
              <w:t>5.150</w:t>
            </w:r>
          </w:p>
        </w:tc>
        <w:tc>
          <w:tcPr>
            <w:tcW w:w="3099" w:type="dxa"/>
            <w:tcBorders>
              <w:top w:val="nil"/>
              <w:left w:val="single" w:sz="6" w:space="0" w:color="auto"/>
              <w:bottom w:val="single" w:sz="6" w:space="0" w:color="auto"/>
              <w:right w:val="single" w:sz="6" w:space="0" w:color="auto"/>
            </w:tcBorders>
            <w:shd w:val="clear" w:color="auto" w:fill="FFFFFF" w:themeFill="background1"/>
            <w:hideMark/>
          </w:tcPr>
          <w:p w14:paraId="64DB5C6C" w14:textId="77777777" w:rsidR="007E20C5" w:rsidRPr="007E20C5" w:rsidRDefault="007E20C5" w:rsidP="00F93148">
            <w:pPr>
              <w:pStyle w:val="TableTextS5"/>
              <w:spacing w:before="60" w:after="20" w:line="220" w:lineRule="exact"/>
              <w:rPr>
                <w:color w:val="000000"/>
                <w:lang w:val="en-AU"/>
              </w:rPr>
            </w:pPr>
            <w:r w:rsidRPr="007E20C5">
              <w:rPr>
                <w:rStyle w:val="Artref"/>
                <w:color w:val="000000"/>
                <w:lang w:val="en-AU"/>
              </w:rPr>
              <w:t>5.150</w:t>
            </w:r>
          </w:p>
        </w:tc>
        <w:tc>
          <w:tcPr>
            <w:tcW w:w="3100" w:type="dxa"/>
            <w:tcBorders>
              <w:top w:val="nil"/>
              <w:left w:val="single" w:sz="6" w:space="0" w:color="auto"/>
              <w:bottom w:val="single" w:sz="6" w:space="0" w:color="auto"/>
              <w:right w:val="single" w:sz="6" w:space="0" w:color="auto"/>
            </w:tcBorders>
            <w:shd w:val="clear" w:color="auto" w:fill="FFFFFF" w:themeFill="background1"/>
            <w:hideMark/>
          </w:tcPr>
          <w:p w14:paraId="4E758542" w14:textId="77777777" w:rsidR="007E20C5" w:rsidRPr="007E20C5" w:rsidRDefault="007E20C5" w:rsidP="00F93148">
            <w:pPr>
              <w:pStyle w:val="TableTextS5"/>
              <w:spacing w:before="60" w:after="20" w:line="220" w:lineRule="exact"/>
              <w:rPr>
                <w:color w:val="000000"/>
                <w:lang w:val="en-AU"/>
              </w:rPr>
            </w:pPr>
            <w:r w:rsidRPr="007E20C5">
              <w:rPr>
                <w:rStyle w:val="Artref"/>
                <w:color w:val="000000"/>
                <w:lang w:val="en-AU"/>
              </w:rPr>
              <w:t>5.150</w:t>
            </w:r>
          </w:p>
        </w:tc>
      </w:tr>
    </w:tbl>
    <w:p w14:paraId="11915EC5" w14:textId="77AEE7EC" w:rsidR="00DB73A2" w:rsidRDefault="00DB73A2" w:rsidP="00400548">
      <w:pPr>
        <w:pStyle w:val="Reasons"/>
      </w:pPr>
      <w:r>
        <w:rPr>
          <w:b/>
        </w:rPr>
        <w:t>Reasons:</w:t>
      </w:r>
      <w:r>
        <w:tab/>
        <w:t xml:space="preserve">In the bands 5 850-5 925 MHz, </w:t>
      </w:r>
      <w:r w:rsidRPr="005259B0">
        <w:t xml:space="preserve">CEPT notes that the current studies have shown difficulties in achieving co-existence </w:t>
      </w:r>
      <w:r>
        <w:t>between RLANs operating outdoor up to 1</w:t>
      </w:r>
      <w:r w:rsidR="004515F7">
        <w:t xml:space="preserve"> </w:t>
      </w:r>
      <w:r>
        <w:t>W with unrestricted use and</w:t>
      </w:r>
      <w:r w:rsidRPr="005259B0">
        <w:t xml:space="preserve"> other incumbent services without imposing any additional constraints on existing services such as FSS (space station receivers) and existing applications under the mobile service such as ITS (including urban rail). Therefore supports no change to the RR in this band.</w:t>
      </w:r>
    </w:p>
    <w:p w14:paraId="72D13595" w14:textId="44792C8D" w:rsidR="00C61EBC" w:rsidRPr="00A43B51" w:rsidRDefault="00C61EBC" w:rsidP="00C61EBC">
      <w:pPr>
        <w:pStyle w:val="Proposal"/>
      </w:pPr>
      <w:r w:rsidRPr="00A43B51">
        <w:rPr>
          <w:u w:val="single"/>
        </w:rPr>
        <w:t>NOC</w:t>
      </w:r>
      <w:r w:rsidR="00DB73A2">
        <w:tab/>
      </w:r>
      <w:r w:rsidR="00A46714" w:rsidRPr="00A43B51">
        <w:t>EUR/</w:t>
      </w:r>
      <w:r w:rsidR="00A46714" w:rsidRPr="00A46714">
        <w:t>XXXA16A2/</w:t>
      </w:r>
      <w:r w:rsidR="004515F7">
        <w:t>3</w:t>
      </w:r>
      <w:bookmarkStart w:id="11" w:name="_GoBack"/>
      <w:bookmarkEnd w:id="11"/>
    </w:p>
    <w:p w14:paraId="5F017915" w14:textId="241A7FB4" w:rsidR="00C61EBC" w:rsidRPr="00A43B51" w:rsidRDefault="00C61EBC" w:rsidP="00C61EBC">
      <w:pPr>
        <w:pStyle w:val="ResNo"/>
      </w:pPr>
      <w:r w:rsidRPr="00A43B51">
        <w:t xml:space="preserve">RESOLUTION </w:t>
      </w:r>
      <w:r w:rsidRPr="00A43B51">
        <w:rPr>
          <w:rStyle w:val="href"/>
        </w:rPr>
        <w:t>229</w:t>
      </w:r>
      <w:r w:rsidRPr="00A43B51">
        <w:t xml:space="preserve"> (Rev.WRC</w:t>
      </w:r>
      <w:r w:rsidR="00A815B1" w:rsidRPr="00A43B51">
        <w:t>-</w:t>
      </w:r>
      <w:r w:rsidRPr="00A43B51">
        <w:t>12)</w:t>
      </w:r>
    </w:p>
    <w:p w14:paraId="568F004E" w14:textId="77777777" w:rsidR="00C61EBC" w:rsidRPr="00A43B51" w:rsidRDefault="00C61EBC" w:rsidP="00C61EBC">
      <w:pPr>
        <w:pStyle w:val="Restitle"/>
      </w:pPr>
      <w:r w:rsidRPr="00A43B51">
        <w:t xml:space="preserve">Use of the bands 5 150-5 250 MHz, 5 250-5 350 MHz and 5 470-5 725 MHz </w:t>
      </w:r>
      <w:r w:rsidRPr="00A43B51">
        <w:br/>
        <w:t xml:space="preserve">by the mobile service for the implementation of wireless access systems </w:t>
      </w:r>
      <w:r w:rsidRPr="00A43B51">
        <w:br/>
        <w:t>including radio local area networks</w:t>
      </w:r>
    </w:p>
    <w:p w14:paraId="238C71D2" w14:textId="68702944" w:rsidR="00C61EBC" w:rsidRPr="00A43B51" w:rsidRDefault="00C61EBC" w:rsidP="00C61EBC">
      <w:pPr>
        <w:pStyle w:val="Reasons"/>
      </w:pPr>
      <w:r w:rsidRPr="00A43B51">
        <w:rPr>
          <w:b/>
        </w:rPr>
        <w:t>Reasons:</w:t>
      </w:r>
      <w:r w:rsidRPr="00A43B51">
        <w:tab/>
        <w:t>In the 5 250-5 350 MHz band, CEPT notes that the current studies have shown difficulties in achieving co-existence with incumbent services and  therefore supports no change to the RR in this band.</w:t>
      </w:r>
    </w:p>
    <w:p w14:paraId="5DF741FB" w14:textId="3F9E2CD0" w:rsidR="00C61EBC" w:rsidRPr="00A43B51" w:rsidRDefault="008419A5" w:rsidP="00C61EBC">
      <w:pPr>
        <w:pStyle w:val="Proposal"/>
      </w:pPr>
      <w:r>
        <w:t>SUP</w:t>
      </w:r>
      <w:r>
        <w:tab/>
      </w:r>
      <w:r w:rsidR="00A46714" w:rsidRPr="00A43B51">
        <w:t>EUR/</w:t>
      </w:r>
      <w:r w:rsidR="00A46714" w:rsidRPr="00A46714">
        <w:t>XXXA16A2/</w:t>
      </w:r>
      <w:r w:rsidR="00A46714">
        <w:t>4</w:t>
      </w:r>
    </w:p>
    <w:p w14:paraId="71AB18F7" w14:textId="7EBACAFC" w:rsidR="00C61EBC" w:rsidRPr="00A43B51" w:rsidRDefault="00C61EBC" w:rsidP="00C61EBC">
      <w:pPr>
        <w:pStyle w:val="ResNo"/>
      </w:pPr>
      <w:bookmarkStart w:id="12" w:name="_Toc450048694"/>
      <w:r w:rsidRPr="00A43B51">
        <w:rPr>
          <w:caps w:val="0"/>
        </w:rPr>
        <w:t xml:space="preserve">RESOLUTION </w:t>
      </w:r>
      <w:r w:rsidRPr="00A43B51">
        <w:rPr>
          <w:rStyle w:val="href"/>
          <w:caps w:val="0"/>
        </w:rPr>
        <w:t>239</w:t>
      </w:r>
      <w:r w:rsidRPr="00A43B51">
        <w:rPr>
          <w:caps w:val="0"/>
        </w:rPr>
        <w:t xml:space="preserve"> (WRC</w:t>
      </w:r>
      <w:r w:rsidR="00A815B1" w:rsidRPr="00A43B51">
        <w:rPr>
          <w:caps w:val="0"/>
        </w:rPr>
        <w:t>-</w:t>
      </w:r>
      <w:r w:rsidRPr="00A43B51">
        <w:rPr>
          <w:caps w:val="0"/>
        </w:rPr>
        <w:t>15)</w:t>
      </w:r>
      <w:bookmarkEnd w:id="12"/>
    </w:p>
    <w:p w14:paraId="4BE9B351" w14:textId="77777777" w:rsidR="00C61EBC" w:rsidRPr="00A43B51" w:rsidRDefault="00C61EBC" w:rsidP="00C61EBC">
      <w:pPr>
        <w:pStyle w:val="Restitle"/>
      </w:pPr>
      <w:r w:rsidRPr="00A43B51">
        <w:t xml:space="preserve">Studies concerning Wireless Access Systems including radio local </w:t>
      </w:r>
      <w:r w:rsidRPr="00A43B51">
        <w:br/>
        <w:t xml:space="preserve">area networks in the frequency bands between </w:t>
      </w:r>
      <w:r w:rsidRPr="00A43B51">
        <w:br/>
        <w:t>5 150 MHz and 5 925 MHz</w:t>
      </w:r>
    </w:p>
    <w:p w14:paraId="58C7FD19" w14:textId="5432A051" w:rsidR="00C61EBC" w:rsidRPr="00A43B51" w:rsidRDefault="00C61EBC" w:rsidP="00C61EBC">
      <w:pPr>
        <w:pStyle w:val="Reasons"/>
      </w:pPr>
      <w:r w:rsidRPr="00A43B51">
        <w:rPr>
          <w:b/>
        </w:rPr>
        <w:t>Reasons:</w:t>
      </w:r>
      <w:r w:rsidRPr="00A43B51">
        <w:tab/>
        <w:t>The compatibility studies in these frequency bands have been carried out and lead to negative results in relation to possible change of the existing allocation condition in the frequency bands between 5250 and 5350 MHz</w:t>
      </w:r>
      <w:r w:rsidR="00B83D65" w:rsidRPr="00A43B51">
        <w:t>.</w:t>
      </w:r>
    </w:p>
    <w:p w14:paraId="1D764032" w14:textId="7332D34E" w:rsidR="004520ED" w:rsidRPr="00A43B51" w:rsidRDefault="00A815B1" w:rsidP="00A815B1">
      <w:pPr>
        <w:pStyle w:val="AnnexNo"/>
      </w:pPr>
      <w:r w:rsidRPr="00A43B51">
        <w:t>_______________</w:t>
      </w:r>
      <w:r w:rsidR="00610508" w:rsidRPr="00A43B51">
        <w:tab/>
      </w:r>
    </w:p>
    <w:sectPr w:rsidR="004520ED" w:rsidRPr="00A43B51">
      <w:headerReference w:type="default" r:id="rId14"/>
      <w:footerReference w:type="even" r:id="rId15"/>
      <w:footerReference w:type="default" r:id="rId16"/>
      <w:headerReference w:type="first" r:id="rId17"/>
      <w:footerReference w:type="first" r:id="rId18"/>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EFCBA" w14:textId="77777777" w:rsidR="00F50196" w:rsidRDefault="00F50196">
      <w:r>
        <w:separator/>
      </w:r>
    </w:p>
  </w:endnote>
  <w:endnote w:type="continuationSeparator" w:id="0">
    <w:p w14:paraId="0816D5C4" w14:textId="77777777" w:rsidR="00F50196" w:rsidRDefault="00F5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2AFF" w:usb1="C0007841" w:usb2="00000009" w:usb3="00000000" w:csb0="000001FF" w:csb1="00000000"/>
  </w:font>
  <w:font w:name="Times New Roman Bold">
    <w:altName w:val="Times New Roman"/>
    <w:charset w:val="00"/>
    <w:family w:val="roman"/>
    <w:pitch w:val="variable"/>
    <w:sig w:usb0="E0003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1F45D" w14:textId="77777777" w:rsidR="00E45D05" w:rsidRDefault="00E45D05">
    <w:pPr>
      <w:framePr w:wrap="around" w:vAnchor="text" w:hAnchor="margin" w:xAlign="right" w:y="1"/>
    </w:pPr>
    <w:r>
      <w:fldChar w:fldCharType="begin"/>
    </w:r>
    <w:r>
      <w:instrText xml:space="preserve">PAGE  </w:instrText>
    </w:r>
    <w:r>
      <w:fldChar w:fldCharType="end"/>
    </w:r>
  </w:p>
  <w:p w14:paraId="14884F95" w14:textId="6D6E503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4515F7">
      <w:rPr>
        <w:noProof/>
      </w:rPr>
      <w:t>29.05.19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ECD8" w14:textId="14710B07"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4515F7">
      <w:t>29.05.19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B9F8" w14:textId="21B45D9A"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4515F7">
      <w:t>29.05.19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9EF41" w14:textId="77777777" w:rsidR="00F50196" w:rsidRDefault="00F50196">
      <w:r>
        <w:rPr>
          <w:b/>
        </w:rPr>
        <w:t>_______________</w:t>
      </w:r>
    </w:p>
  </w:footnote>
  <w:footnote w:type="continuationSeparator" w:id="0">
    <w:p w14:paraId="2F7F2AF5" w14:textId="77777777" w:rsidR="00F50196" w:rsidRDefault="00F5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7C8DB" w14:textId="079E26C2" w:rsidR="00E45D05" w:rsidRDefault="00A066F1" w:rsidP="00187BD9">
    <w:pPr>
      <w:pStyle w:val="Header"/>
    </w:pPr>
    <w:r>
      <w:fldChar w:fldCharType="begin"/>
    </w:r>
    <w:r>
      <w:instrText xml:space="preserve"> PAGE  \* MERGEFORMAT </w:instrText>
    </w:r>
    <w:r>
      <w:fldChar w:fldCharType="separate"/>
    </w:r>
    <w:r w:rsidR="004515F7">
      <w:rPr>
        <w:noProof/>
      </w:rPr>
      <w:t>4</w:t>
    </w:r>
    <w:r>
      <w:fldChar w:fldCharType="end"/>
    </w:r>
  </w:p>
  <w:p w14:paraId="7F115498"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4414(Add.16)</w:t>
    </w:r>
    <w:bookmarkEnd w:id="13"/>
    <w:bookmarkEnd w:id="14"/>
    <w:bookmarkEnd w:id="15"/>
    <w:r>
      <w:t>-</w:t>
    </w:r>
    <w:r w:rsidR="004A26C4"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51B61" w14:textId="31272FE2" w:rsidR="0058529E" w:rsidRDefault="0058529E" w:rsidP="0058529E">
    <w:pPr>
      <w:pStyle w:val="ECCpageHeader"/>
    </w:pPr>
    <w:r>
      <w:tab/>
    </w:r>
    <w:r>
      <w:tab/>
    </w:r>
  </w:p>
  <w:p w14:paraId="0916E1A4" w14:textId="77777777" w:rsidR="009E0CC0" w:rsidRDefault="009E0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633F"/>
    <w:rsid w:val="0009706C"/>
    <w:rsid w:val="000A29B9"/>
    <w:rsid w:val="000D154B"/>
    <w:rsid w:val="000D2DAF"/>
    <w:rsid w:val="000E463E"/>
    <w:rsid w:val="000F73FF"/>
    <w:rsid w:val="00114CF7"/>
    <w:rsid w:val="00116C7A"/>
    <w:rsid w:val="00123B68"/>
    <w:rsid w:val="00126F2E"/>
    <w:rsid w:val="00144DAD"/>
    <w:rsid w:val="00146F6F"/>
    <w:rsid w:val="00187BD9"/>
    <w:rsid w:val="00190B55"/>
    <w:rsid w:val="001916B2"/>
    <w:rsid w:val="001C3B5F"/>
    <w:rsid w:val="001D058F"/>
    <w:rsid w:val="001E27A7"/>
    <w:rsid w:val="001F3883"/>
    <w:rsid w:val="002009EA"/>
    <w:rsid w:val="00202756"/>
    <w:rsid w:val="00202CA0"/>
    <w:rsid w:val="00216B6D"/>
    <w:rsid w:val="00216B8A"/>
    <w:rsid w:val="00241FA2"/>
    <w:rsid w:val="002544C0"/>
    <w:rsid w:val="00271316"/>
    <w:rsid w:val="002B349C"/>
    <w:rsid w:val="002D58BE"/>
    <w:rsid w:val="003159F1"/>
    <w:rsid w:val="00361B37"/>
    <w:rsid w:val="00377BD3"/>
    <w:rsid w:val="00384088"/>
    <w:rsid w:val="003852CE"/>
    <w:rsid w:val="0039169B"/>
    <w:rsid w:val="003A7F8C"/>
    <w:rsid w:val="003B2284"/>
    <w:rsid w:val="003B532E"/>
    <w:rsid w:val="003D0F8B"/>
    <w:rsid w:val="003E0DB6"/>
    <w:rsid w:val="003E7634"/>
    <w:rsid w:val="00400548"/>
    <w:rsid w:val="0041348E"/>
    <w:rsid w:val="00420873"/>
    <w:rsid w:val="004247AA"/>
    <w:rsid w:val="004515F7"/>
    <w:rsid w:val="004520ED"/>
    <w:rsid w:val="00492075"/>
    <w:rsid w:val="004969AD"/>
    <w:rsid w:val="004977C1"/>
    <w:rsid w:val="004A26C4"/>
    <w:rsid w:val="004B06EB"/>
    <w:rsid w:val="004B13CB"/>
    <w:rsid w:val="004D26EA"/>
    <w:rsid w:val="004D2BFB"/>
    <w:rsid w:val="004D3AE5"/>
    <w:rsid w:val="004D5D5C"/>
    <w:rsid w:val="004F3DC0"/>
    <w:rsid w:val="0050139F"/>
    <w:rsid w:val="00512317"/>
    <w:rsid w:val="0055140B"/>
    <w:rsid w:val="00570D9A"/>
    <w:rsid w:val="0058529E"/>
    <w:rsid w:val="005964AB"/>
    <w:rsid w:val="005C099A"/>
    <w:rsid w:val="005C31A5"/>
    <w:rsid w:val="005D60CA"/>
    <w:rsid w:val="005E10C9"/>
    <w:rsid w:val="005E290B"/>
    <w:rsid w:val="005E61DD"/>
    <w:rsid w:val="005F04D8"/>
    <w:rsid w:val="006023DF"/>
    <w:rsid w:val="00610508"/>
    <w:rsid w:val="00615426"/>
    <w:rsid w:val="00616219"/>
    <w:rsid w:val="00645B7D"/>
    <w:rsid w:val="00657DE0"/>
    <w:rsid w:val="0067298F"/>
    <w:rsid w:val="00685313"/>
    <w:rsid w:val="00692833"/>
    <w:rsid w:val="006A6E9B"/>
    <w:rsid w:val="006B7C2A"/>
    <w:rsid w:val="006C23DA"/>
    <w:rsid w:val="006E3D45"/>
    <w:rsid w:val="00700CC0"/>
    <w:rsid w:val="0070607A"/>
    <w:rsid w:val="007149F9"/>
    <w:rsid w:val="00724D03"/>
    <w:rsid w:val="00733A30"/>
    <w:rsid w:val="00742F9D"/>
    <w:rsid w:val="00745AEE"/>
    <w:rsid w:val="00750F10"/>
    <w:rsid w:val="007742CA"/>
    <w:rsid w:val="0077769E"/>
    <w:rsid w:val="00790D70"/>
    <w:rsid w:val="00795252"/>
    <w:rsid w:val="007A6F1F"/>
    <w:rsid w:val="007B2F87"/>
    <w:rsid w:val="007C6668"/>
    <w:rsid w:val="007D5320"/>
    <w:rsid w:val="007E20C5"/>
    <w:rsid w:val="007F100D"/>
    <w:rsid w:val="00800972"/>
    <w:rsid w:val="00804475"/>
    <w:rsid w:val="00811633"/>
    <w:rsid w:val="00814037"/>
    <w:rsid w:val="00841216"/>
    <w:rsid w:val="008419A5"/>
    <w:rsid w:val="00842AF0"/>
    <w:rsid w:val="0086171E"/>
    <w:rsid w:val="00872FC8"/>
    <w:rsid w:val="008845D0"/>
    <w:rsid w:val="00884D60"/>
    <w:rsid w:val="008B43F2"/>
    <w:rsid w:val="008B6CFF"/>
    <w:rsid w:val="008E78D3"/>
    <w:rsid w:val="0090300C"/>
    <w:rsid w:val="009274B4"/>
    <w:rsid w:val="009328A3"/>
    <w:rsid w:val="00934EA2"/>
    <w:rsid w:val="00940C77"/>
    <w:rsid w:val="00944A5C"/>
    <w:rsid w:val="00952A66"/>
    <w:rsid w:val="009552D2"/>
    <w:rsid w:val="009B7C9A"/>
    <w:rsid w:val="009C56E5"/>
    <w:rsid w:val="009C7716"/>
    <w:rsid w:val="009D027F"/>
    <w:rsid w:val="009D781C"/>
    <w:rsid w:val="009E0CC0"/>
    <w:rsid w:val="009E5FC8"/>
    <w:rsid w:val="009E687A"/>
    <w:rsid w:val="009F236F"/>
    <w:rsid w:val="00A066F1"/>
    <w:rsid w:val="00A141AF"/>
    <w:rsid w:val="00A16D29"/>
    <w:rsid w:val="00A30305"/>
    <w:rsid w:val="00A31D2D"/>
    <w:rsid w:val="00A32AD1"/>
    <w:rsid w:val="00A43B51"/>
    <w:rsid w:val="00A4600A"/>
    <w:rsid w:val="00A46714"/>
    <w:rsid w:val="00A538A6"/>
    <w:rsid w:val="00A54C25"/>
    <w:rsid w:val="00A710E7"/>
    <w:rsid w:val="00A7372E"/>
    <w:rsid w:val="00A815B1"/>
    <w:rsid w:val="00A93B85"/>
    <w:rsid w:val="00AA0B18"/>
    <w:rsid w:val="00AA3C65"/>
    <w:rsid w:val="00AA666F"/>
    <w:rsid w:val="00AB51B1"/>
    <w:rsid w:val="00AD5C2D"/>
    <w:rsid w:val="00AF4BFF"/>
    <w:rsid w:val="00B35294"/>
    <w:rsid w:val="00B40888"/>
    <w:rsid w:val="00B41AB6"/>
    <w:rsid w:val="00B44632"/>
    <w:rsid w:val="00B639E9"/>
    <w:rsid w:val="00B817CD"/>
    <w:rsid w:val="00B81A7D"/>
    <w:rsid w:val="00B83D65"/>
    <w:rsid w:val="00B94AD0"/>
    <w:rsid w:val="00BB3A95"/>
    <w:rsid w:val="00BD6CCE"/>
    <w:rsid w:val="00BE4EC9"/>
    <w:rsid w:val="00BF65F2"/>
    <w:rsid w:val="00C0018F"/>
    <w:rsid w:val="00C16A5A"/>
    <w:rsid w:val="00C20466"/>
    <w:rsid w:val="00C214ED"/>
    <w:rsid w:val="00C234E6"/>
    <w:rsid w:val="00C2500A"/>
    <w:rsid w:val="00C309FE"/>
    <w:rsid w:val="00C324A8"/>
    <w:rsid w:val="00C54517"/>
    <w:rsid w:val="00C56F70"/>
    <w:rsid w:val="00C57B91"/>
    <w:rsid w:val="00C61EBC"/>
    <w:rsid w:val="00C64CD8"/>
    <w:rsid w:val="00C97C68"/>
    <w:rsid w:val="00CA1A47"/>
    <w:rsid w:val="00CA3DFC"/>
    <w:rsid w:val="00CB2C46"/>
    <w:rsid w:val="00CB44E5"/>
    <w:rsid w:val="00CC247A"/>
    <w:rsid w:val="00CE07E6"/>
    <w:rsid w:val="00CE388F"/>
    <w:rsid w:val="00CE5E47"/>
    <w:rsid w:val="00CF020F"/>
    <w:rsid w:val="00CF2B5B"/>
    <w:rsid w:val="00D14CE0"/>
    <w:rsid w:val="00D268B3"/>
    <w:rsid w:val="00D449CC"/>
    <w:rsid w:val="00D455EB"/>
    <w:rsid w:val="00D54009"/>
    <w:rsid w:val="00D5651D"/>
    <w:rsid w:val="00D57A34"/>
    <w:rsid w:val="00D74898"/>
    <w:rsid w:val="00D801ED"/>
    <w:rsid w:val="00D87507"/>
    <w:rsid w:val="00D936BC"/>
    <w:rsid w:val="00D96530"/>
    <w:rsid w:val="00DA1CB1"/>
    <w:rsid w:val="00DB73A2"/>
    <w:rsid w:val="00DB7579"/>
    <w:rsid w:val="00DC19B3"/>
    <w:rsid w:val="00DD44AF"/>
    <w:rsid w:val="00DD474B"/>
    <w:rsid w:val="00DD559C"/>
    <w:rsid w:val="00DD62EA"/>
    <w:rsid w:val="00DE2AC3"/>
    <w:rsid w:val="00DE5692"/>
    <w:rsid w:val="00DE6300"/>
    <w:rsid w:val="00DF1BF4"/>
    <w:rsid w:val="00DF4BC6"/>
    <w:rsid w:val="00E0372E"/>
    <w:rsid w:val="00E03C94"/>
    <w:rsid w:val="00E205BC"/>
    <w:rsid w:val="00E26226"/>
    <w:rsid w:val="00E45D05"/>
    <w:rsid w:val="00E55816"/>
    <w:rsid w:val="00E55AEF"/>
    <w:rsid w:val="00E60AE8"/>
    <w:rsid w:val="00E976C1"/>
    <w:rsid w:val="00EA12E5"/>
    <w:rsid w:val="00EB55C6"/>
    <w:rsid w:val="00EF1932"/>
    <w:rsid w:val="00EF71B6"/>
    <w:rsid w:val="00F002E2"/>
    <w:rsid w:val="00F02766"/>
    <w:rsid w:val="00F05BD4"/>
    <w:rsid w:val="00F24DA9"/>
    <w:rsid w:val="00F41A15"/>
    <w:rsid w:val="00F50196"/>
    <w:rsid w:val="00F6155B"/>
    <w:rsid w:val="00F65C19"/>
    <w:rsid w:val="00F72F9F"/>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F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
    <w:name w:val="Method"/>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character" w:customStyle="1" w:styleId="href">
    <w:name w:val="href"/>
    <w:basedOn w:val="DefaultParagraphFont"/>
    <w:rsid w:val="009B463A"/>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CommentReference">
    <w:name w:val="annotation reference"/>
    <w:basedOn w:val="DefaultParagraphFont"/>
    <w:uiPriority w:val="99"/>
    <w:semiHidden/>
    <w:unhideWhenUsed/>
    <w:rsid w:val="00B35294"/>
    <w:rPr>
      <w:sz w:val="16"/>
      <w:szCs w:val="16"/>
    </w:rPr>
  </w:style>
  <w:style w:type="paragraph" w:styleId="CommentText">
    <w:name w:val="annotation text"/>
    <w:basedOn w:val="Normal"/>
    <w:link w:val="CommentTextChar"/>
    <w:uiPriority w:val="99"/>
    <w:semiHidden/>
    <w:unhideWhenUsed/>
    <w:rsid w:val="00B35294"/>
    <w:rPr>
      <w:sz w:val="20"/>
    </w:rPr>
  </w:style>
  <w:style w:type="character" w:customStyle="1" w:styleId="CommentTextChar">
    <w:name w:val="Comment Text Char"/>
    <w:basedOn w:val="DefaultParagraphFont"/>
    <w:link w:val="CommentText"/>
    <w:uiPriority w:val="99"/>
    <w:semiHidden/>
    <w:rsid w:val="00B3529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35294"/>
    <w:rPr>
      <w:b/>
      <w:bCs/>
    </w:rPr>
  </w:style>
  <w:style w:type="character" w:customStyle="1" w:styleId="CommentSubjectChar">
    <w:name w:val="Comment Subject Char"/>
    <w:basedOn w:val="CommentTextChar"/>
    <w:link w:val="CommentSubject"/>
    <w:semiHidden/>
    <w:rsid w:val="00B35294"/>
    <w:rPr>
      <w:rFonts w:ascii="Times New Roman" w:hAnsi="Times New Roman"/>
      <w:b/>
      <w:bCs/>
      <w:lang w:val="en-GB" w:eastAsia="en-US"/>
    </w:rPr>
  </w:style>
  <w:style w:type="character" w:customStyle="1" w:styleId="ProposalChar">
    <w:name w:val="Proposal Char"/>
    <w:basedOn w:val="DefaultParagraphFont"/>
    <w:link w:val="Proposal"/>
    <w:locked/>
    <w:rsid w:val="00B35294"/>
    <w:rPr>
      <w:rFonts w:ascii="Times New Roman" w:hAnsi="Times New Roman Bold"/>
      <w:b/>
      <w:sz w:val="24"/>
      <w:lang w:val="en-GB" w:eastAsia="en-US"/>
    </w:rPr>
  </w:style>
  <w:style w:type="character" w:customStyle="1" w:styleId="ECCParagraph">
    <w:name w:val="ECC Paragraph"/>
    <w:basedOn w:val="DefaultParagraphFont"/>
    <w:uiPriority w:val="1"/>
    <w:qFormat/>
    <w:rsid w:val="0058529E"/>
    <w:rPr>
      <w:rFonts w:ascii="Arial" w:hAnsi="Arial"/>
      <w:noProof w:val="0"/>
      <w:sz w:val="20"/>
      <w:bdr w:val="none" w:sz="0" w:space="0" w:color="auto"/>
      <w:lang w:val="en-GB"/>
    </w:rPr>
  </w:style>
  <w:style w:type="paragraph" w:customStyle="1" w:styleId="ECCLetterHead">
    <w:name w:val="ECC Letter Head"/>
    <w:basedOn w:val="Normal"/>
    <w:link w:val="ECCLetterHeadZchn"/>
    <w:qFormat/>
    <w:rsid w:val="0058529E"/>
    <w:pPr>
      <w:tabs>
        <w:tab w:val="clear" w:pos="1134"/>
        <w:tab w:val="clear" w:pos="1871"/>
        <w:tab w:val="clear" w:pos="2268"/>
        <w:tab w:val="right" w:pos="4750"/>
      </w:tabs>
      <w:overflowPunct/>
      <w:autoSpaceDE/>
      <w:autoSpaceDN/>
      <w:adjustRightInd/>
      <w:spacing w:before="60" w:after="60"/>
      <w:jc w:val="both"/>
      <w:textAlignment w:val="auto"/>
    </w:pPr>
    <w:rPr>
      <w:rFonts w:ascii="Arial" w:eastAsia="Calibri" w:hAnsi="Arial"/>
      <w:b/>
      <w:sz w:val="22"/>
    </w:rPr>
  </w:style>
  <w:style w:type="character" w:customStyle="1" w:styleId="ECCHLyellow">
    <w:name w:val="ECC HL yellow"/>
    <w:basedOn w:val="DefaultParagraphFont"/>
    <w:uiPriority w:val="1"/>
    <w:qFormat/>
    <w:rsid w:val="0058529E"/>
    <w:rPr>
      <w:rFonts w:eastAsia="Calibri"/>
      <w:i w:val="0"/>
      <w:szCs w:val="22"/>
      <w:bdr w:val="none" w:sz="0" w:space="0" w:color="auto"/>
      <w:shd w:val="solid" w:color="FFFF00" w:fill="auto"/>
      <w:lang w:val="en-GB"/>
    </w:rPr>
  </w:style>
  <w:style w:type="paragraph" w:customStyle="1" w:styleId="ECCTabletext">
    <w:name w:val="ECC Table text"/>
    <w:basedOn w:val="Normal"/>
    <w:qFormat/>
    <w:rsid w:val="0058529E"/>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LetterHeadZchn">
    <w:name w:val="ECC Letter Head Zchn"/>
    <w:basedOn w:val="DefaultParagraphFont"/>
    <w:link w:val="ECCLetterHead"/>
    <w:rsid w:val="0058529E"/>
    <w:rPr>
      <w:rFonts w:ascii="Arial" w:eastAsia="Calibri" w:hAnsi="Arial"/>
      <w:b/>
      <w:sz w:val="22"/>
      <w:lang w:val="en-GB" w:eastAsia="en-US"/>
    </w:rPr>
  </w:style>
  <w:style w:type="character" w:customStyle="1" w:styleId="ECCHLmagenta">
    <w:name w:val="ECC HL magenta"/>
    <w:basedOn w:val="DefaultParagraphFont"/>
    <w:uiPriority w:val="1"/>
    <w:qFormat/>
    <w:rsid w:val="0058529E"/>
    <w:rPr>
      <w:color w:val="auto"/>
      <w:bdr w:val="none" w:sz="0" w:space="0" w:color="auto"/>
      <w:shd w:val="solid" w:color="FF3399" w:fill="auto"/>
      <w:lang w:val="en-GB"/>
    </w:rPr>
  </w:style>
  <w:style w:type="paragraph" w:customStyle="1" w:styleId="ECCpageHeader">
    <w:name w:val="ECC page Header"/>
    <w:rsid w:val="0058529E"/>
    <w:pPr>
      <w:tabs>
        <w:tab w:val="left" w:pos="0"/>
        <w:tab w:val="center" w:pos="4820"/>
        <w:tab w:val="right" w:pos="9639"/>
      </w:tabs>
    </w:pPr>
    <w:rPr>
      <w:rFonts w:ascii="Arial" w:hAnsi="Arial"/>
      <w:b/>
      <w:sz w:val="16"/>
      <w:lang w:val="da-DK" w:eastAsia="en-US"/>
    </w:rPr>
  </w:style>
  <w:style w:type="character" w:customStyle="1" w:styleId="TableheadChar">
    <w:name w:val="Table_head Char"/>
    <w:basedOn w:val="DefaultParagraphFont"/>
    <w:link w:val="Tablehead"/>
    <w:locked/>
    <w:rsid w:val="007E20C5"/>
    <w:rPr>
      <w:rFonts w:ascii="Times New Roman Bold" w:hAnsi="Times New Roman Bold" w:cs="Times New Roman Bold"/>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
    <w:name w:val="Method"/>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character" w:customStyle="1" w:styleId="href">
    <w:name w:val="href"/>
    <w:basedOn w:val="DefaultParagraphFont"/>
    <w:rsid w:val="009B463A"/>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CommentReference">
    <w:name w:val="annotation reference"/>
    <w:basedOn w:val="DefaultParagraphFont"/>
    <w:uiPriority w:val="99"/>
    <w:semiHidden/>
    <w:unhideWhenUsed/>
    <w:rsid w:val="00B35294"/>
    <w:rPr>
      <w:sz w:val="16"/>
      <w:szCs w:val="16"/>
    </w:rPr>
  </w:style>
  <w:style w:type="paragraph" w:styleId="CommentText">
    <w:name w:val="annotation text"/>
    <w:basedOn w:val="Normal"/>
    <w:link w:val="CommentTextChar"/>
    <w:uiPriority w:val="99"/>
    <w:semiHidden/>
    <w:unhideWhenUsed/>
    <w:rsid w:val="00B35294"/>
    <w:rPr>
      <w:sz w:val="20"/>
    </w:rPr>
  </w:style>
  <w:style w:type="character" w:customStyle="1" w:styleId="CommentTextChar">
    <w:name w:val="Comment Text Char"/>
    <w:basedOn w:val="DefaultParagraphFont"/>
    <w:link w:val="CommentText"/>
    <w:uiPriority w:val="99"/>
    <w:semiHidden/>
    <w:rsid w:val="00B3529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35294"/>
    <w:rPr>
      <w:b/>
      <w:bCs/>
    </w:rPr>
  </w:style>
  <w:style w:type="character" w:customStyle="1" w:styleId="CommentSubjectChar">
    <w:name w:val="Comment Subject Char"/>
    <w:basedOn w:val="CommentTextChar"/>
    <w:link w:val="CommentSubject"/>
    <w:semiHidden/>
    <w:rsid w:val="00B35294"/>
    <w:rPr>
      <w:rFonts w:ascii="Times New Roman" w:hAnsi="Times New Roman"/>
      <w:b/>
      <w:bCs/>
      <w:lang w:val="en-GB" w:eastAsia="en-US"/>
    </w:rPr>
  </w:style>
  <w:style w:type="character" w:customStyle="1" w:styleId="ProposalChar">
    <w:name w:val="Proposal Char"/>
    <w:basedOn w:val="DefaultParagraphFont"/>
    <w:link w:val="Proposal"/>
    <w:locked/>
    <w:rsid w:val="00B35294"/>
    <w:rPr>
      <w:rFonts w:ascii="Times New Roman" w:hAnsi="Times New Roman Bold"/>
      <w:b/>
      <w:sz w:val="24"/>
      <w:lang w:val="en-GB" w:eastAsia="en-US"/>
    </w:rPr>
  </w:style>
  <w:style w:type="character" w:customStyle="1" w:styleId="ECCParagraph">
    <w:name w:val="ECC Paragraph"/>
    <w:basedOn w:val="DefaultParagraphFont"/>
    <w:uiPriority w:val="1"/>
    <w:qFormat/>
    <w:rsid w:val="0058529E"/>
    <w:rPr>
      <w:rFonts w:ascii="Arial" w:hAnsi="Arial"/>
      <w:noProof w:val="0"/>
      <w:sz w:val="20"/>
      <w:bdr w:val="none" w:sz="0" w:space="0" w:color="auto"/>
      <w:lang w:val="en-GB"/>
    </w:rPr>
  </w:style>
  <w:style w:type="paragraph" w:customStyle="1" w:styleId="ECCLetterHead">
    <w:name w:val="ECC Letter Head"/>
    <w:basedOn w:val="Normal"/>
    <w:link w:val="ECCLetterHeadZchn"/>
    <w:qFormat/>
    <w:rsid w:val="0058529E"/>
    <w:pPr>
      <w:tabs>
        <w:tab w:val="clear" w:pos="1134"/>
        <w:tab w:val="clear" w:pos="1871"/>
        <w:tab w:val="clear" w:pos="2268"/>
        <w:tab w:val="right" w:pos="4750"/>
      </w:tabs>
      <w:overflowPunct/>
      <w:autoSpaceDE/>
      <w:autoSpaceDN/>
      <w:adjustRightInd/>
      <w:spacing w:before="60" w:after="60"/>
      <w:jc w:val="both"/>
      <w:textAlignment w:val="auto"/>
    </w:pPr>
    <w:rPr>
      <w:rFonts w:ascii="Arial" w:eastAsia="Calibri" w:hAnsi="Arial"/>
      <w:b/>
      <w:sz w:val="22"/>
    </w:rPr>
  </w:style>
  <w:style w:type="character" w:customStyle="1" w:styleId="ECCHLyellow">
    <w:name w:val="ECC HL yellow"/>
    <w:basedOn w:val="DefaultParagraphFont"/>
    <w:uiPriority w:val="1"/>
    <w:qFormat/>
    <w:rsid w:val="0058529E"/>
    <w:rPr>
      <w:rFonts w:eastAsia="Calibri"/>
      <w:i w:val="0"/>
      <w:szCs w:val="22"/>
      <w:bdr w:val="none" w:sz="0" w:space="0" w:color="auto"/>
      <w:shd w:val="solid" w:color="FFFF00" w:fill="auto"/>
      <w:lang w:val="en-GB"/>
    </w:rPr>
  </w:style>
  <w:style w:type="paragraph" w:customStyle="1" w:styleId="ECCTabletext">
    <w:name w:val="ECC Table text"/>
    <w:basedOn w:val="Normal"/>
    <w:qFormat/>
    <w:rsid w:val="0058529E"/>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LetterHeadZchn">
    <w:name w:val="ECC Letter Head Zchn"/>
    <w:basedOn w:val="DefaultParagraphFont"/>
    <w:link w:val="ECCLetterHead"/>
    <w:rsid w:val="0058529E"/>
    <w:rPr>
      <w:rFonts w:ascii="Arial" w:eastAsia="Calibri" w:hAnsi="Arial"/>
      <w:b/>
      <w:sz w:val="22"/>
      <w:lang w:val="en-GB" w:eastAsia="en-US"/>
    </w:rPr>
  </w:style>
  <w:style w:type="character" w:customStyle="1" w:styleId="ECCHLmagenta">
    <w:name w:val="ECC HL magenta"/>
    <w:basedOn w:val="DefaultParagraphFont"/>
    <w:uiPriority w:val="1"/>
    <w:qFormat/>
    <w:rsid w:val="0058529E"/>
    <w:rPr>
      <w:color w:val="auto"/>
      <w:bdr w:val="none" w:sz="0" w:space="0" w:color="auto"/>
      <w:shd w:val="solid" w:color="FF3399" w:fill="auto"/>
      <w:lang w:val="en-GB"/>
    </w:rPr>
  </w:style>
  <w:style w:type="paragraph" w:customStyle="1" w:styleId="ECCpageHeader">
    <w:name w:val="ECC page Header"/>
    <w:rsid w:val="0058529E"/>
    <w:pPr>
      <w:tabs>
        <w:tab w:val="left" w:pos="0"/>
        <w:tab w:val="center" w:pos="4820"/>
        <w:tab w:val="right" w:pos="9639"/>
      </w:tabs>
    </w:pPr>
    <w:rPr>
      <w:rFonts w:ascii="Arial" w:hAnsi="Arial"/>
      <w:b/>
      <w:sz w:val="16"/>
      <w:lang w:val="da-DK" w:eastAsia="en-US"/>
    </w:rPr>
  </w:style>
  <w:style w:type="character" w:customStyle="1" w:styleId="TableheadChar">
    <w:name w:val="Table_head Char"/>
    <w:basedOn w:val="DefaultParagraphFont"/>
    <w:link w:val="Tablehead"/>
    <w:locked/>
    <w:rsid w:val="007E20C5"/>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20071">
      <w:bodyDiv w:val="1"/>
      <w:marLeft w:val="0"/>
      <w:marRight w:val="0"/>
      <w:marTop w:val="0"/>
      <w:marBottom w:val="0"/>
      <w:divBdr>
        <w:top w:val="none" w:sz="0" w:space="0" w:color="auto"/>
        <w:left w:val="none" w:sz="0" w:space="0" w:color="auto"/>
        <w:bottom w:val="none" w:sz="0" w:space="0" w:color="auto"/>
        <w:right w:val="none" w:sz="0" w:space="0" w:color="auto"/>
      </w:divBdr>
    </w:div>
    <w:div w:id="1444032695">
      <w:bodyDiv w:val="1"/>
      <w:marLeft w:val="0"/>
      <w:marRight w:val="0"/>
      <w:marTop w:val="0"/>
      <w:marBottom w:val="0"/>
      <w:divBdr>
        <w:top w:val="none" w:sz="0" w:space="0" w:color="auto"/>
        <w:left w:val="none" w:sz="0" w:space="0" w:color="auto"/>
        <w:bottom w:val="none" w:sz="0" w:space="0" w:color="auto"/>
        <w:right w:val="none" w:sz="0" w:space="0" w:color="auto"/>
      </w:divBdr>
    </w:div>
    <w:div w:id="21268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R16-WRC19-C-4414!A16!MSW-E</DPM_x0020_File_x0020_name>
    <DPM_x0020_Author xmlns="32a1a8c5-2265-4ebc-b7a0-2071e2c5c9bb" xsi:nil="false">Conference Proposals Interface (CPI)</DPM_x0020_Author>
    <DPM_x0020_Version xmlns="32a1a8c5-2265-4ebc-b7a0-2071e2c5c9bb" xsi:nil="false">CPI_2017.12.7.1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1058-CF97-4BA9-A272-9E9C03ADF8CA}">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212EA1C6-F4F1-4A89-B5CE-C55E68B40A7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A3D2464-47E8-45E6-AFD0-41C3A17F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6060</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R16-WRC19-C-4414!A16!MSW-E</vt:lpstr>
      <vt:lpstr>R16-WRC19-C-4414!A16!MSW-E</vt:lpstr>
      <vt:lpstr>R16-WRC19-C-4414!A16!MSW-E</vt:lpstr>
    </vt:vector>
  </TitlesOfParts>
  <Manager>General Secretariat - Pool</Manager>
  <Company>International Telecommunication Union (ITU)</Company>
  <LinksUpToDate>false</LinksUpToDate>
  <CharactersWithSpaces>7109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R16-WRC19-C-4414!A16!MSW-E</dc:title>
  <dc:subject>World Radiocommunication Conference - 2019</dc:subject>
  <dc:creator>221-4</dc:creator>
  <cp:keywords>CPI_2017.12.7.1</cp:keywords>
  <dc:description>Uploaded on 2015.07.06</dc:description>
  <cp:lastModifiedBy>CEPT</cp:lastModifiedBy>
  <cp:revision>2</cp:revision>
  <cp:lastPrinted>2017-02-10T08:23:00Z</cp:lastPrinted>
  <dcterms:created xsi:type="dcterms:W3CDTF">2019-05-29T11:13:00Z</dcterms:created>
  <dcterms:modified xsi:type="dcterms:W3CDTF">2019-05-29T11:13:00Z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