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 xml:space="preserve">World </w:t>
            </w:r>
            <w:proofErr w:type="spellStart"/>
            <w:r w:rsidRPr="00F7284A">
              <w:rPr>
                <w:rFonts w:ascii="Verdana" w:hAnsi="Verdana" w:cs="Times"/>
                <w:b/>
                <w:position w:val="6"/>
                <w:sz w:val="22"/>
                <w:szCs w:val="22"/>
                <w:lang w:val="en-US"/>
              </w:rPr>
              <w:t>Radiocommunication</w:t>
            </w:r>
            <w:proofErr w:type="spellEnd"/>
            <w:r w:rsidRPr="00F7284A">
              <w:rPr>
                <w:rFonts w:ascii="Verdana" w:hAnsi="Verdana" w:cs="Times"/>
                <w:b/>
                <w:position w:val="6"/>
                <w:sz w:val="22"/>
                <w:szCs w:val="22"/>
                <w:lang w:val="en-US"/>
              </w:rPr>
              <w:t xml:space="preserve">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proofErr w:type="spellStart"/>
            <w:r w:rsidR="00116C7A" w:rsidRPr="00116C7A">
              <w:rPr>
                <w:rFonts w:ascii="Verdana" w:hAnsi="Verdana"/>
                <w:b/>
                <w:bCs/>
                <w:position w:val="6"/>
                <w:sz w:val="18"/>
                <w:szCs w:val="18"/>
                <w:lang w:val="en-US"/>
              </w:rPr>
              <w:t>Sharm</w:t>
            </w:r>
            <w:proofErr w:type="spellEnd"/>
            <w:r w:rsidR="00116C7A" w:rsidRPr="00116C7A">
              <w:rPr>
                <w:rFonts w:ascii="Verdana" w:hAnsi="Verdana"/>
                <w:b/>
                <w:bCs/>
                <w:position w:val="6"/>
                <w:sz w:val="18"/>
                <w:szCs w:val="18"/>
                <w:lang w:val="en-US"/>
              </w:rPr>
              <w:t xml:space="preserve">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rsidR="00A066F1" w:rsidRDefault="005F04D8" w:rsidP="003B2284">
            <w:pPr>
              <w:spacing w:before="0" w:line="240" w:lineRule="atLeast"/>
              <w:jc w:val="right"/>
            </w:pPr>
            <w:bookmarkStart w:id="0" w:name="ditulogo"/>
            <w:bookmarkEnd w:id="0"/>
            <w:r>
              <w:rPr>
                <w:noProof/>
                <w:lang w:val="en-US"/>
              </w:rPr>
              <w:drawing>
                <wp:inline distT="0" distB="0" distL="0" distR="0">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A066F1" w:rsidP="00A066F1">
            <w:pPr>
              <w:spacing w:before="0" w:after="48" w:line="240" w:lineRule="atLeast"/>
              <w:rPr>
                <w:rFonts w:ascii="Verdana" w:hAnsi="Verdana"/>
                <w:b/>
                <w:smallCaps/>
                <w:sz w:val="20"/>
              </w:rPr>
            </w:pPr>
            <w:bookmarkStart w:id="1" w:name="dhead"/>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8F2F82" w:rsidP="001E1350">
            <w:pPr>
              <w:spacing w:before="0" w:line="240" w:lineRule="atLeast"/>
              <w:rPr>
                <w:rFonts w:ascii="Verdana" w:hAnsi="Verdana"/>
                <w:sz w:val="20"/>
              </w:rPr>
            </w:pPr>
            <w:r>
              <w:rPr>
                <w:rFonts w:ascii="Verdana" w:hAnsi="Verdana"/>
                <w:sz w:val="20"/>
              </w:rPr>
              <w:t>CPG(19)</w:t>
            </w:r>
            <w:r w:rsidR="001E1350">
              <w:rPr>
                <w:rFonts w:ascii="Verdana" w:hAnsi="Verdana"/>
                <w:sz w:val="20"/>
              </w:rPr>
              <w:t>101</w:t>
            </w:r>
            <w:r>
              <w:rPr>
                <w:rFonts w:ascii="Verdana" w:hAnsi="Verdana"/>
                <w:sz w:val="20"/>
              </w:rPr>
              <w:t xml:space="preserve"> ANNEX V</w:t>
            </w:r>
            <w:r w:rsidR="007F179D">
              <w:rPr>
                <w:rFonts w:ascii="Verdana" w:hAnsi="Verdana"/>
                <w:sz w:val="20"/>
              </w:rPr>
              <w:t>III</w:t>
            </w:r>
            <w:bookmarkStart w:id="2" w:name="_GoBack"/>
            <w:bookmarkEnd w:id="2"/>
            <w:r>
              <w:rPr>
                <w:rFonts w:ascii="Verdana" w:hAnsi="Verdana"/>
                <w:sz w:val="20"/>
              </w:rPr>
              <w:t>-13B</w:t>
            </w: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3" w:name="dnum" w:colFirst="1" w:colLast="1"/>
            <w:bookmarkStart w:id="4" w:name="dmeeting" w:colFirst="0" w:colLast="0"/>
            <w:bookmarkEnd w:id="1"/>
            <w:r w:rsidRPr="00841216">
              <w:rPr>
                <w:rFonts w:ascii="Verdana" w:hAnsi="Verdana"/>
                <w:sz w:val="20"/>
                <w:szCs w:val="20"/>
              </w:rPr>
              <w:t>PLENARY MEETING</w:t>
            </w:r>
          </w:p>
        </w:tc>
        <w:tc>
          <w:tcPr>
            <w:tcW w:w="3120" w:type="dxa"/>
          </w:tcPr>
          <w:p w:rsidR="00A066F1" w:rsidRPr="00841216" w:rsidRDefault="00FF5634" w:rsidP="00FF5634">
            <w:pPr>
              <w:tabs>
                <w:tab w:val="left" w:pos="851"/>
              </w:tabs>
              <w:spacing w:before="0" w:line="240" w:lineRule="atLeast"/>
              <w:rPr>
                <w:rFonts w:ascii="Verdana" w:hAnsi="Verdana"/>
                <w:sz w:val="20"/>
              </w:rPr>
            </w:pPr>
            <w:r>
              <w:rPr>
                <w:rFonts w:ascii="Verdana" w:hAnsi="Verdana"/>
                <w:b/>
                <w:sz w:val="20"/>
              </w:rPr>
              <w:t>Addendum</w:t>
            </w:r>
            <w:r w:rsidR="001E1350">
              <w:rPr>
                <w:rFonts w:ascii="Verdana" w:hAnsi="Verdana"/>
                <w:b/>
                <w:sz w:val="20"/>
              </w:rPr>
              <w:t xml:space="preserve"> </w:t>
            </w:r>
            <w:r>
              <w:rPr>
                <w:rFonts w:ascii="Verdana" w:hAnsi="Verdana"/>
                <w:b/>
                <w:sz w:val="20"/>
              </w:rPr>
              <w:t xml:space="preserve">2 to </w:t>
            </w:r>
            <w:r w:rsidR="00E55816">
              <w:rPr>
                <w:rFonts w:ascii="Verdana" w:hAnsi="Verdana"/>
                <w:b/>
                <w:sz w:val="20"/>
              </w:rPr>
              <w:t>Addendum 13 to</w:t>
            </w:r>
            <w:r w:rsidR="00E55816">
              <w:rPr>
                <w:rFonts w:ascii="Verdana" w:hAnsi="Verdana"/>
                <w:b/>
                <w:sz w:val="20"/>
              </w:rPr>
              <w:br/>
              <w:t xml:space="preserve">Document </w:t>
            </w:r>
            <w:r>
              <w:rPr>
                <w:rFonts w:ascii="Verdana" w:hAnsi="Verdana"/>
                <w:b/>
                <w:sz w:val="20"/>
              </w:rPr>
              <w:t>XXXX</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5" w:name="ddate" w:colFirst="1" w:colLast="1"/>
            <w:bookmarkStart w:id="6" w:name="dblank" w:colFirst="0" w:colLast="0"/>
            <w:bookmarkEnd w:id="3"/>
            <w:bookmarkEnd w:id="4"/>
          </w:p>
        </w:tc>
        <w:tc>
          <w:tcPr>
            <w:tcW w:w="3120" w:type="dxa"/>
          </w:tcPr>
          <w:p w:rsidR="00A066F1" w:rsidRPr="00841216" w:rsidRDefault="008F2F82" w:rsidP="00A066F1">
            <w:pPr>
              <w:tabs>
                <w:tab w:val="left" w:pos="993"/>
              </w:tabs>
              <w:spacing w:before="0"/>
              <w:rPr>
                <w:rFonts w:ascii="Verdana" w:hAnsi="Verdana"/>
                <w:sz w:val="20"/>
              </w:rPr>
            </w:pPr>
            <w:r>
              <w:rPr>
                <w:rFonts w:ascii="Verdana" w:hAnsi="Verdana"/>
                <w:b/>
                <w:sz w:val="20"/>
              </w:rPr>
              <w:t>Date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7" w:name="dbluepink" w:colFirst="0" w:colLast="0"/>
            <w:bookmarkStart w:id="8" w:name="dorlang" w:colFirst="1" w:colLast="1"/>
            <w:bookmarkEnd w:id="5"/>
            <w:bookmarkEnd w:id="6"/>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European Common Proposals</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1.13</w:t>
            </w:r>
          </w:p>
        </w:tc>
      </w:tr>
    </w:tbl>
    <w:bookmarkEnd w:id="7"/>
    <w:bookmarkEnd w:id="8"/>
    <w:p w:rsidR="005118F7" w:rsidRDefault="00FF5634" w:rsidP="00AB5478">
      <w:pPr>
        <w:overflowPunct/>
        <w:autoSpaceDE/>
        <w:autoSpaceDN/>
        <w:adjustRightInd/>
        <w:textAlignment w:val="auto"/>
        <w:rPr>
          <w:lang w:val="en-US"/>
        </w:rPr>
      </w:pPr>
      <w:r w:rsidRPr="00656311">
        <w:rPr>
          <w:lang w:val="en-US"/>
        </w:rPr>
        <w:t>1.13</w:t>
      </w:r>
      <w:r w:rsidRPr="00656311">
        <w:rPr>
          <w:lang w:val="en-US"/>
        </w:rPr>
        <w:tab/>
      </w:r>
      <w:proofErr w:type="gramStart"/>
      <w:r w:rsidRPr="00656311">
        <w:rPr>
          <w:lang w:val="en-US"/>
        </w:rPr>
        <w:t>to</w:t>
      </w:r>
      <w:proofErr w:type="gramEnd"/>
      <w:r w:rsidRPr="00656311">
        <w:rPr>
          <w:lang w:val="en-US"/>
        </w:rPr>
        <w:t xml:space="preserve"> consider identification of frequency bands for the future development of International Mobile Telecommunications (IMT), including possible additional allocations to the mobile service on a primary basis, in accordance with Resolution </w:t>
      </w:r>
      <w:r>
        <w:rPr>
          <w:b/>
          <w:bCs/>
          <w:lang w:val="en-US"/>
        </w:rPr>
        <w:t xml:space="preserve">238 </w:t>
      </w:r>
      <w:r w:rsidRPr="00656311">
        <w:rPr>
          <w:b/>
          <w:bCs/>
          <w:lang w:val="en-US"/>
        </w:rPr>
        <w:t>(WRC-15)</w:t>
      </w:r>
      <w:r w:rsidRPr="00656311">
        <w:rPr>
          <w:lang w:val="en-US"/>
        </w:rPr>
        <w:t>;</w:t>
      </w:r>
    </w:p>
    <w:p w:rsidR="008F2F82" w:rsidRPr="00EC5386" w:rsidRDefault="008F2F82" w:rsidP="008F2F82">
      <w:pPr>
        <w:pStyle w:val="SpecialFooter"/>
        <w:rPr>
          <w:lang w:val="en-US"/>
        </w:rPr>
      </w:pPr>
    </w:p>
    <w:p w:rsidR="00241FA2" w:rsidRDefault="00FF5634" w:rsidP="00FF5634">
      <w:pPr>
        <w:pStyle w:val="Headingb"/>
        <w:jc w:val="center"/>
        <w:rPr>
          <w:lang w:val="en-GB"/>
        </w:rPr>
      </w:pPr>
      <w:r w:rsidRPr="00B833F1">
        <w:rPr>
          <w:lang w:val="en-GB"/>
        </w:rPr>
        <w:t>Part 2 – Frequency band 31.8-33.4 GHz</w:t>
      </w:r>
    </w:p>
    <w:p w:rsidR="008F2F82" w:rsidRPr="008F2F82" w:rsidRDefault="008F2F82" w:rsidP="008F2F82">
      <w:pPr>
        <w:pStyle w:val="SpecialFooter"/>
      </w:pPr>
    </w:p>
    <w:p w:rsidR="00FF5634" w:rsidRPr="00B833F1" w:rsidRDefault="00FF5634" w:rsidP="00FF5634">
      <w:pPr>
        <w:pStyle w:val="Headingb"/>
        <w:rPr>
          <w:lang w:val="en-GB"/>
        </w:rPr>
      </w:pPr>
      <w:r w:rsidRPr="00B833F1">
        <w:rPr>
          <w:lang w:val="en-GB"/>
        </w:rPr>
        <w:t>Introduction</w:t>
      </w:r>
    </w:p>
    <w:p w:rsidR="00FF5634" w:rsidRPr="00FF5634" w:rsidRDefault="00FF5634">
      <w:pPr>
        <w:rPr>
          <w:lang w:val="en-US"/>
        </w:rPr>
      </w:pPr>
      <w:r w:rsidRPr="00FF5634">
        <w:rPr>
          <w:lang w:val="en-US"/>
        </w:rPr>
        <w:t>This document presents the European Common Proposal for the band 31.8-33.4 GHz under WRC</w:t>
      </w:r>
      <w:r w:rsidR="00D72E45">
        <w:rPr>
          <w:lang w:val="en-US"/>
        </w:rPr>
        <w:noBreakHyphen/>
      </w:r>
      <w:r w:rsidRPr="00FF5634">
        <w:rPr>
          <w:lang w:val="en-US"/>
        </w:rPr>
        <w:t xml:space="preserve">19 </w:t>
      </w:r>
      <w:r w:rsidR="009E095E" w:rsidRPr="00B833F1">
        <w:rPr>
          <w:lang w:val="en-US"/>
        </w:rPr>
        <w:t>a</w:t>
      </w:r>
      <w:r w:rsidRPr="00FF5634">
        <w:rPr>
          <w:lang w:val="en-US"/>
        </w:rPr>
        <w:t xml:space="preserve">genda </w:t>
      </w:r>
      <w:r w:rsidR="009E095E" w:rsidRPr="00B833F1">
        <w:rPr>
          <w:lang w:val="en-US"/>
        </w:rPr>
        <w:t>i</w:t>
      </w:r>
      <w:r w:rsidRPr="00FF5634">
        <w:rPr>
          <w:lang w:val="en-US"/>
        </w:rPr>
        <w:t>tem 1.13.</w:t>
      </w:r>
    </w:p>
    <w:p w:rsidR="00FF5634" w:rsidRPr="00FF5634" w:rsidRDefault="00FF5634" w:rsidP="00FF5634">
      <w:pPr>
        <w:rPr>
          <w:lang w:val="en-US"/>
        </w:rPr>
      </w:pPr>
      <w:r w:rsidRPr="00FF5634">
        <w:rPr>
          <w:lang w:val="en-US"/>
        </w:rPr>
        <w:t xml:space="preserve">The </w:t>
      </w:r>
      <w:proofErr w:type="spellStart"/>
      <w:r w:rsidRPr="00FF5634">
        <w:rPr>
          <w:lang w:val="en-US"/>
        </w:rPr>
        <w:t>Radionavigation</w:t>
      </w:r>
      <w:proofErr w:type="spellEnd"/>
      <w:r w:rsidRPr="00FF5634">
        <w:rPr>
          <w:lang w:val="en-US"/>
        </w:rPr>
        <w:t xml:space="preserve"> service is allocated on a worldwide basis </w:t>
      </w:r>
      <w:r w:rsidR="00D72E45">
        <w:rPr>
          <w:lang w:val="en-US"/>
        </w:rPr>
        <w:t xml:space="preserve">in this frequency band </w:t>
      </w:r>
      <w:r w:rsidRPr="00FF5634">
        <w:rPr>
          <w:lang w:val="en-US"/>
        </w:rPr>
        <w:t xml:space="preserve">and used in a number of countries for ground-based airport surface detection equipment (ASDE) radar, mainly to detect traffic at airports and by aircraft radars for ground mapping, weather avoidance, to calibrate aircraft on-board navigation systems for accurate aerial delivery in adverse weather conditions and for Enhanced Flight Visibility Systems (EFVS). </w:t>
      </w:r>
    </w:p>
    <w:p w:rsidR="00FF5634" w:rsidRPr="00FF5634" w:rsidRDefault="00FF5634" w:rsidP="00FF5634">
      <w:pPr>
        <w:rPr>
          <w:lang w:val="en-US"/>
        </w:rPr>
      </w:pPr>
      <w:r w:rsidRPr="00FF5634">
        <w:rPr>
          <w:lang w:val="en-US"/>
        </w:rPr>
        <w:t xml:space="preserve">EFVS system generates navigation information and a synthesis image of the external scene in the cockpit with the main purpose to permit, in poor visibility conditions, landing (and potentially providing assistance for taxiing), where landing would not be safe otherwise (in particular for airport not equipped with ground landing assistance systems such as ILS). </w:t>
      </w:r>
    </w:p>
    <w:p w:rsidR="00FF5634" w:rsidRPr="00FF5634" w:rsidRDefault="00FF5634" w:rsidP="00FF5634">
      <w:pPr>
        <w:rPr>
          <w:lang w:val="en-US"/>
        </w:rPr>
      </w:pPr>
      <w:r w:rsidRPr="00FF5634">
        <w:rPr>
          <w:lang w:val="en-US"/>
        </w:rPr>
        <w:t>The</w:t>
      </w:r>
      <w:r>
        <w:rPr>
          <w:lang w:val="en-US"/>
        </w:rPr>
        <w:t xml:space="preserve"> frequency</w:t>
      </w:r>
      <w:r w:rsidRPr="00FF5634">
        <w:rPr>
          <w:lang w:val="en-US"/>
        </w:rPr>
        <w:t xml:space="preserve"> band offers a good compromise between resolution and atmosphere penetration in bad weather conditions.</w:t>
      </w:r>
    </w:p>
    <w:p w:rsidR="00FF5634" w:rsidRDefault="00FF5634" w:rsidP="00FF5634">
      <w:pPr>
        <w:rPr>
          <w:lang w:val="en-US"/>
        </w:rPr>
      </w:pPr>
      <w:r w:rsidRPr="00FF5634">
        <w:rPr>
          <w:lang w:val="en-US"/>
        </w:rPr>
        <w:t xml:space="preserve">All technical studies presented in </w:t>
      </w:r>
      <w:r>
        <w:rPr>
          <w:lang w:val="en-US"/>
        </w:rPr>
        <w:t xml:space="preserve">ITU-R </w:t>
      </w:r>
      <w:r w:rsidRPr="00FF5634">
        <w:rPr>
          <w:lang w:val="en-US"/>
        </w:rPr>
        <w:t>TG</w:t>
      </w:r>
      <w:r>
        <w:rPr>
          <w:lang w:val="en-US"/>
        </w:rPr>
        <w:t> </w:t>
      </w:r>
      <w:r w:rsidRPr="00FF5634">
        <w:rPr>
          <w:lang w:val="en-US"/>
        </w:rPr>
        <w:t xml:space="preserve">5/1 have shown the incompatibility between IMT and </w:t>
      </w:r>
      <w:proofErr w:type="spellStart"/>
      <w:r w:rsidRPr="00FF5634">
        <w:rPr>
          <w:lang w:val="en-US"/>
        </w:rPr>
        <w:t>radionavigation</w:t>
      </w:r>
      <w:proofErr w:type="spellEnd"/>
      <w:r w:rsidRPr="00FF5634">
        <w:rPr>
          <w:lang w:val="en-US"/>
        </w:rPr>
        <w:t xml:space="preserve"> service in the </w:t>
      </w:r>
      <w:r w:rsidR="00D72E45" w:rsidRPr="00FF5634">
        <w:rPr>
          <w:lang w:val="en-US"/>
        </w:rPr>
        <w:t>31.8-33.4</w:t>
      </w:r>
      <w:r w:rsidR="00D72E45">
        <w:rPr>
          <w:lang w:val="en-US"/>
        </w:rPr>
        <w:t xml:space="preserve"> </w:t>
      </w:r>
      <w:r w:rsidRPr="00FF5634">
        <w:rPr>
          <w:lang w:val="en-US"/>
        </w:rPr>
        <w:t xml:space="preserve">GHz </w:t>
      </w:r>
      <w:r>
        <w:rPr>
          <w:lang w:val="en-US"/>
        </w:rPr>
        <w:t xml:space="preserve">frequency </w:t>
      </w:r>
      <w:r w:rsidRPr="00FF5634">
        <w:rPr>
          <w:lang w:val="en-US"/>
        </w:rPr>
        <w:t>band, in particular in the case of aircraft radars for which coordination/exclusion zones approaching 100 km around any small airport cannot be envisaged.</w:t>
      </w:r>
    </w:p>
    <w:p w:rsidR="00187BD9" w:rsidRDefault="00FF5634" w:rsidP="00AD6E00">
      <w:pPr>
        <w:pStyle w:val="Proposal"/>
      </w:pPr>
      <w:r>
        <w:t>Proposals</w:t>
      </w:r>
      <w:r w:rsidR="00187BD9">
        <w:br w:type="page"/>
      </w:r>
    </w:p>
    <w:p w:rsidR="008B2E84" w:rsidRDefault="00FF5634" w:rsidP="008B2E84">
      <w:pPr>
        <w:pStyle w:val="ArtNo"/>
        <w:spacing w:before="0"/>
        <w:rPr>
          <w:lang w:val="en-AU"/>
        </w:rPr>
      </w:pPr>
      <w:bookmarkStart w:id="9" w:name="_Toc451865291"/>
      <w:r w:rsidRPr="006D07BF">
        <w:lastRenderedPageBreak/>
        <w:t>ARTICLE</w:t>
      </w:r>
      <w:r>
        <w:rPr>
          <w:lang w:val="en-AU"/>
        </w:rPr>
        <w:t xml:space="preserve"> </w:t>
      </w:r>
      <w:r>
        <w:rPr>
          <w:rStyle w:val="href"/>
          <w:rFonts w:eastAsiaTheme="majorEastAsia"/>
          <w:color w:val="000000"/>
          <w:lang w:val="en-AU"/>
        </w:rPr>
        <w:t>5</w:t>
      </w:r>
      <w:bookmarkEnd w:id="9"/>
    </w:p>
    <w:p w:rsidR="008B2E84" w:rsidRDefault="00FF5634" w:rsidP="008B2E84">
      <w:pPr>
        <w:pStyle w:val="Arttitle"/>
        <w:rPr>
          <w:lang w:val="en-US"/>
        </w:rPr>
      </w:pPr>
      <w:bookmarkStart w:id="10" w:name="_Toc327956583"/>
      <w:bookmarkStart w:id="11" w:name="_Toc451865292"/>
      <w:r w:rsidRPr="006D07BF">
        <w:t>Frequency</w:t>
      </w:r>
      <w:r>
        <w:t xml:space="preserve"> allocations</w:t>
      </w:r>
      <w:bookmarkEnd w:id="10"/>
      <w:bookmarkEnd w:id="11"/>
    </w:p>
    <w:p w:rsidR="008B2E84" w:rsidRPr="00B25B23" w:rsidRDefault="00FF5634" w:rsidP="008B2E84">
      <w:pPr>
        <w:pStyle w:val="Section1"/>
        <w:keepNext/>
      </w:pPr>
      <w:r w:rsidRPr="002618F4">
        <w:t>Section</w:t>
      </w:r>
      <w:r>
        <w:rPr>
          <w:lang w:val="en-AU"/>
        </w:rPr>
        <w:t xml:space="preserve"> IV – Table of Frequency </w:t>
      </w:r>
      <w:proofErr w:type="gramStart"/>
      <w:r>
        <w:rPr>
          <w:lang w:val="en-AU"/>
        </w:rPr>
        <w:t>Allocations</w:t>
      </w:r>
      <w:proofErr w:type="gramEnd"/>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B050FE" w:rsidRDefault="00FF5634">
      <w:pPr>
        <w:pStyle w:val="Proposal"/>
      </w:pPr>
      <w:r>
        <w:rPr>
          <w:u w:val="single"/>
        </w:rPr>
        <w:t>NOC</w:t>
      </w:r>
      <w:r>
        <w:tab/>
        <w:t>EUR/XXXXA13A2/1</w:t>
      </w:r>
    </w:p>
    <w:p w:rsidR="004852CC" w:rsidRPr="002B657C" w:rsidRDefault="00FF5634" w:rsidP="003E393F">
      <w:pPr>
        <w:pStyle w:val="Tabletitle"/>
      </w:pPr>
      <w:r w:rsidRPr="00586C75">
        <w:t>29.9-34.2 GHz</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99"/>
        <w:gridCol w:w="3100"/>
        <w:gridCol w:w="3100"/>
      </w:tblGrid>
      <w:tr w:rsidR="008B2E84" w:rsidTr="003E393F">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rsidR="008B2E84" w:rsidRPr="002B657C" w:rsidRDefault="00FF5634" w:rsidP="003E393F">
            <w:pPr>
              <w:pStyle w:val="Tablehead"/>
            </w:pPr>
            <w:r w:rsidRPr="002B657C">
              <w:t>Allocation to services</w:t>
            </w:r>
          </w:p>
        </w:tc>
      </w:tr>
      <w:tr w:rsidR="008B2E84" w:rsidTr="003E393F">
        <w:trPr>
          <w:cantSplit/>
          <w:jc w:val="center"/>
        </w:trPr>
        <w:tc>
          <w:tcPr>
            <w:tcW w:w="3099" w:type="dxa"/>
            <w:tcBorders>
              <w:top w:val="single" w:sz="4" w:space="0" w:color="auto"/>
              <w:left w:val="single" w:sz="4" w:space="0" w:color="auto"/>
              <w:bottom w:val="single" w:sz="4" w:space="0" w:color="auto"/>
              <w:right w:val="single" w:sz="4" w:space="0" w:color="auto"/>
            </w:tcBorders>
            <w:hideMark/>
          </w:tcPr>
          <w:p w:rsidR="008B2E84" w:rsidRPr="002B657C" w:rsidRDefault="00FF5634" w:rsidP="003E393F">
            <w:pPr>
              <w:pStyle w:val="Tablehead"/>
            </w:pPr>
            <w:r w:rsidRPr="002B657C">
              <w:t>Region 1</w:t>
            </w:r>
          </w:p>
        </w:tc>
        <w:tc>
          <w:tcPr>
            <w:tcW w:w="3100" w:type="dxa"/>
            <w:tcBorders>
              <w:top w:val="single" w:sz="4" w:space="0" w:color="auto"/>
              <w:left w:val="single" w:sz="4" w:space="0" w:color="auto"/>
              <w:bottom w:val="single" w:sz="4" w:space="0" w:color="auto"/>
              <w:right w:val="single" w:sz="4" w:space="0" w:color="auto"/>
            </w:tcBorders>
            <w:hideMark/>
          </w:tcPr>
          <w:p w:rsidR="008B2E84" w:rsidRPr="002B657C" w:rsidRDefault="00FF5634" w:rsidP="003E393F">
            <w:pPr>
              <w:pStyle w:val="Tablehead"/>
            </w:pPr>
            <w:r w:rsidRPr="002B657C">
              <w:t>Region 2</w:t>
            </w:r>
          </w:p>
        </w:tc>
        <w:tc>
          <w:tcPr>
            <w:tcW w:w="3100" w:type="dxa"/>
            <w:tcBorders>
              <w:top w:val="single" w:sz="4" w:space="0" w:color="auto"/>
              <w:left w:val="single" w:sz="4" w:space="0" w:color="auto"/>
              <w:bottom w:val="single" w:sz="4" w:space="0" w:color="auto"/>
              <w:right w:val="single" w:sz="4" w:space="0" w:color="auto"/>
            </w:tcBorders>
            <w:hideMark/>
          </w:tcPr>
          <w:p w:rsidR="008B2E84" w:rsidRPr="002B657C" w:rsidRDefault="00FF5634" w:rsidP="003E393F">
            <w:pPr>
              <w:pStyle w:val="Tablehead"/>
            </w:pPr>
            <w:r w:rsidRPr="002B657C">
              <w:t>Region 3</w:t>
            </w:r>
          </w:p>
        </w:tc>
      </w:tr>
      <w:tr w:rsidR="008B2E84" w:rsidTr="003E393F">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rsidR="008B2E84" w:rsidRDefault="00FF5634" w:rsidP="003E393F">
            <w:pPr>
              <w:pStyle w:val="TableTextS5"/>
              <w:rPr>
                <w:b/>
                <w:color w:val="000000"/>
                <w:lang w:val="en-AU"/>
              </w:rPr>
            </w:pPr>
            <w:r w:rsidRPr="00D518E2">
              <w:rPr>
                <w:rStyle w:val="Tablefreq"/>
              </w:rPr>
              <w:t>31.8-32</w:t>
            </w:r>
            <w:r>
              <w:rPr>
                <w:b/>
                <w:color w:val="000000"/>
                <w:lang w:val="en-AU"/>
              </w:rPr>
              <w:tab/>
            </w:r>
            <w:r>
              <w:rPr>
                <w:b/>
                <w:color w:val="000000"/>
                <w:lang w:val="en-AU"/>
              </w:rPr>
              <w:tab/>
            </w:r>
            <w:r>
              <w:rPr>
                <w:color w:val="000000"/>
                <w:lang w:val="en-AU"/>
              </w:rPr>
              <w:t xml:space="preserve">FIXED  </w:t>
            </w:r>
            <w:r>
              <w:rPr>
                <w:rStyle w:val="Artref"/>
                <w:color w:val="000000"/>
                <w:lang w:val="en-AU"/>
              </w:rPr>
              <w:t>5.547A</w:t>
            </w:r>
          </w:p>
          <w:p w:rsidR="008B2E84" w:rsidRDefault="00FF5634" w:rsidP="003E393F">
            <w:pPr>
              <w:pStyle w:val="TableTextS5"/>
              <w:rPr>
                <w:color w:val="000000"/>
                <w:lang w:val="en-AU"/>
              </w:rPr>
            </w:pPr>
            <w:r>
              <w:rPr>
                <w:b/>
                <w:color w:val="000000"/>
                <w:lang w:val="en-AU"/>
              </w:rPr>
              <w:tab/>
            </w:r>
            <w:r>
              <w:rPr>
                <w:b/>
                <w:color w:val="000000"/>
                <w:lang w:val="en-AU"/>
              </w:rPr>
              <w:tab/>
            </w:r>
            <w:r>
              <w:rPr>
                <w:b/>
                <w:color w:val="000000"/>
                <w:lang w:val="en-AU"/>
              </w:rPr>
              <w:tab/>
            </w:r>
            <w:r>
              <w:rPr>
                <w:b/>
                <w:color w:val="000000"/>
                <w:lang w:val="en-AU"/>
              </w:rPr>
              <w:tab/>
            </w:r>
            <w:r>
              <w:rPr>
                <w:color w:val="000000"/>
                <w:lang w:val="en-AU"/>
              </w:rPr>
              <w:t>RADIONAVIGATION</w:t>
            </w:r>
          </w:p>
          <w:p w:rsidR="008B2E84" w:rsidRDefault="00FF5634" w:rsidP="003E393F">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t>SPACE RESEARCH (deep space) (space-to-Earth)</w:t>
            </w:r>
          </w:p>
          <w:p w:rsidR="008B2E84" w:rsidRDefault="00FF5634" w:rsidP="003E393F">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r>
            <w:r>
              <w:rPr>
                <w:rStyle w:val="Artref"/>
                <w:color w:val="000000"/>
                <w:lang w:val="en-AU"/>
              </w:rPr>
              <w:t>5.547</w:t>
            </w:r>
            <w:r>
              <w:rPr>
                <w:color w:val="000000"/>
                <w:lang w:val="en-AU"/>
              </w:rPr>
              <w:t xml:space="preserve">  </w:t>
            </w:r>
            <w:r>
              <w:rPr>
                <w:rStyle w:val="Artref"/>
                <w:color w:val="000000"/>
                <w:lang w:val="en-AU"/>
              </w:rPr>
              <w:t>5.547B</w:t>
            </w:r>
            <w:r>
              <w:rPr>
                <w:color w:val="000000"/>
                <w:lang w:val="en-AU"/>
              </w:rPr>
              <w:t xml:space="preserve">  </w:t>
            </w:r>
            <w:r>
              <w:rPr>
                <w:rStyle w:val="Artref"/>
                <w:color w:val="000000"/>
                <w:lang w:val="en-AU"/>
              </w:rPr>
              <w:t>5.548</w:t>
            </w:r>
          </w:p>
        </w:tc>
      </w:tr>
      <w:tr w:rsidR="008B2E84" w:rsidTr="003E393F">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rsidR="008B2E84" w:rsidRDefault="00FF5634" w:rsidP="003E393F">
            <w:pPr>
              <w:pStyle w:val="TableTextS5"/>
              <w:rPr>
                <w:color w:val="000000"/>
                <w:lang w:val="en-AU"/>
              </w:rPr>
            </w:pPr>
            <w:r w:rsidRPr="00D518E2">
              <w:rPr>
                <w:rStyle w:val="Tablefreq"/>
              </w:rPr>
              <w:t>32-32.3</w:t>
            </w:r>
            <w:r>
              <w:rPr>
                <w:b/>
                <w:color w:val="000000"/>
                <w:lang w:val="en-AU"/>
              </w:rPr>
              <w:tab/>
            </w:r>
            <w:r>
              <w:rPr>
                <w:b/>
                <w:color w:val="000000"/>
                <w:lang w:val="en-AU"/>
              </w:rPr>
              <w:tab/>
            </w:r>
            <w:r>
              <w:rPr>
                <w:color w:val="000000"/>
                <w:lang w:val="en-AU"/>
              </w:rPr>
              <w:t xml:space="preserve">FIXED  </w:t>
            </w:r>
            <w:r>
              <w:rPr>
                <w:rStyle w:val="Artref"/>
                <w:color w:val="000000"/>
                <w:lang w:val="en-AU"/>
              </w:rPr>
              <w:t>5.547A</w:t>
            </w:r>
          </w:p>
          <w:p w:rsidR="008B2E84" w:rsidRDefault="00FF5634" w:rsidP="003E393F">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t>RADIONAVIGATION</w:t>
            </w:r>
          </w:p>
          <w:p w:rsidR="008B2E84" w:rsidRDefault="00FF5634" w:rsidP="003E393F">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t>SPACE RESEARCH (deep space) (space-to-Earth)</w:t>
            </w:r>
          </w:p>
          <w:p w:rsidR="008B2E84" w:rsidRDefault="00FF5634" w:rsidP="003E393F">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r>
            <w:r>
              <w:rPr>
                <w:rStyle w:val="Artref"/>
                <w:color w:val="000000"/>
                <w:lang w:val="en-AU"/>
              </w:rPr>
              <w:t>5.547</w:t>
            </w:r>
            <w:r>
              <w:rPr>
                <w:color w:val="000000"/>
                <w:lang w:val="en-AU"/>
              </w:rPr>
              <w:t xml:space="preserve">  </w:t>
            </w:r>
            <w:r>
              <w:rPr>
                <w:rStyle w:val="Artref"/>
                <w:color w:val="000000"/>
                <w:lang w:val="en-AU"/>
              </w:rPr>
              <w:t>5.547C</w:t>
            </w:r>
            <w:r>
              <w:rPr>
                <w:color w:val="000000"/>
                <w:lang w:val="en-AU"/>
              </w:rPr>
              <w:t xml:space="preserve">  </w:t>
            </w:r>
            <w:r>
              <w:rPr>
                <w:rStyle w:val="Artref"/>
                <w:color w:val="000000"/>
                <w:lang w:val="en-AU"/>
              </w:rPr>
              <w:t>5.548</w:t>
            </w:r>
          </w:p>
        </w:tc>
      </w:tr>
      <w:tr w:rsidR="008B2E84" w:rsidTr="003E393F">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rsidR="008B2E84" w:rsidRDefault="00FF5634" w:rsidP="003E393F">
            <w:pPr>
              <w:pStyle w:val="TableTextS5"/>
              <w:rPr>
                <w:color w:val="000000"/>
                <w:lang w:val="en-AU"/>
              </w:rPr>
            </w:pPr>
            <w:r w:rsidRPr="00D518E2">
              <w:rPr>
                <w:rStyle w:val="Tablefreq"/>
              </w:rPr>
              <w:t>32.3-33</w:t>
            </w:r>
            <w:r>
              <w:rPr>
                <w:color w:val="000000"/>
                <w:lang w:val="en-AU"/>
              </w:rPr>
              <w:tab/>
            </w:r>
            <w:r>
              <w:rPr>
                <w:color w:val="000000"/>
                <w:lang w:val="en-AU"/>
              </w:rPr>
              <w:tab/>
              <w:t xml:space="preserve">FIXED  </w:t>
            </w:r>
            <w:r>
              <w:rPr>
                <w:rStyle w:val="Artref"/>
                <w:color w:val="000000"/>
                <w:lang w:val="en-AU"/>
              </w:rPr>
              <w:t>5.547A</w:t>
            </w:r>
          </w:p>
          <w:p w:rsidR="008B2E84" w:rsidRDefault="00FF5634" w:rsidP="003E393F">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t>INTER-SATELLITE</w:t>
            </w:r>
          </w:p>
          <w:p w:rsidR="008B2E84" w:rsidRDefault="00FF5634" w:rsidP="003E393F">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t>RADIONAVIGATION</w:t>
            </w:r>
          </w:p>
          <w:p w:rsidR="008B2E84" w:rsidRDefault="00FF5634" w:rsidP="003E393F">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r>
            <w:r>
              <w:rPr>
                <w:rStyle w:val="Artref"/>
                <w:color w:val="000000"/>
                <w:lang w:val="en-AU"/>
              </w:rPr>
              <w:t>5.547</w:t>
            </w:r>
            <w:r>
              <w:rPr>
                <w:color w:val="000000"/>
                <w:lang w:val="en-AU"/>
              </w:rPr>
              <w:t xml:space="preserve">  </w:t>
            </w:r>
            <w:r>
              <w:rPr>
                <w:rStyle w:val="Artref"/>
                <w:color w:val="000000"/>
                <w:lang w:val="en-AU"/>
              </w:rPr>
              <w:t>5.547D</w:t>
            </w:r>
            <w:r>
              <w:rPr>
                <w:color w:val="000000"/>
                <w:lang w:val="en-AU"/>
              </w:rPr>
              <w:t xml:space="preserve">  </w:t>
            </w:r>
            <w:r>
              <w:rPr>
                <w:rStyle w:val="Artref"/>
                <w:color w:val="000000"/>
                <w:lang w:val="en-AU"/>
              </w:rPr>
              <w:t>5.548</w:t>
            </w:r>
          </w:p>
        </w:tc>
      </w:tr>
      <w:tr w:rsidR="008B2E84" w:rsidTr="003E393F">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rsidR="008B2E84" w:rsidRDefault="00FF5634" w:rsidP="003E393F">
            <w:pPr>
              <w:pStyle w:val="TableTextS5"/>
              <w:rPr>
                <w:color w:val="000000"/>
                <w:lang w:val="en-AU"/>
              </w:rPr>
            </w:pPr>
            <w:r w:rsidRPr="00D518E2">
              <w:rPr>
                <w:rStyle w:val="Tablefreq"/>
              </w:rPr>
              <w:t>33-33.4</w:t>
            </w:r>
            <w:r>
              <w:rPr>
                <w:color w:val="000000"/>
                <w:lang w:val="en-AU"/>
              </w:rPr>
              <w:tab/>
            </w:r>
            <w:r>
              <w:rPr>
                <w:color w:val="000000"/>
                <w:lang w:val="en-AU"/>
              </w:rPr>
              <w:tab/>
              <w:t xml:space="preserve">FIXED  </w:t>
            </w:r>
            <w:r>
              <w:rPr>
                <w:rStyle w:val="Artref"/>
                <w:color w:val="000000"/>
                <w:lang w:val="en-AU"/>
              </w:rPr>
              <w:t>5.547A</w:t>
            </w:r>
          </w:p>
          <w:p w:rsidR="008B2E84" w:rsidRDefault="00FF5634" w:rsidP="003E393F">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t>RADIONAVIGATION</w:t>
            </w:r>
          </w:p>
          <w:p w:rsidR="008B2E84" w:rsidRDefault="00FF5634" w:rsidP="003E393F">
            <w:pPr>
              <w:pStyle w:val="TableTextS5"/>
              <w:rPr>
                <w:b/>
                <w:color w:val="000000"/>
                <w:lang w:val="en-AU"/>
              </w:rPr>
            </w:pPr>
            <w:r>
              <w:rPr>
                <w:color w:val="000000"/>
                <w:lang w:val="en-AU"/>
              </w:rPr>
              <w:tab/>
            </w:r>
            <w:r>
              <w:rPr>
                <w:color w:val="000000"/>
                <w:lang w:val="en-AU"/>
              </w:rPr>
              <w:tab/>
            </w:r>
            <w:r>
              <w:rPr>
                <w:color w:val="000000"/>
                <w:lang w:val="en-AU"/>
              </w:rPr>
              <w:tab/>
            </w:r>
            <w:r>
              <w:rPr>
                <w:color w:val="000000"/>
                <w:lang w:val="en-AU"/>
              </w:rPr>
              <w:tab/>
            </w:r>
            <w:r>
              <w:rPr>
                <w:rStyle w:val="Artref"/>
                <w:color w:val="000000"/>
                <w:lang w:val="en-AU"/>
              </w:rPr>
              <w:t>5.547</w:t>
            </w:r>
            <w:r>
              <w:rPr>
                <w:color w:val="000000"/>
                <w:lang w:val="en-AU"/>
              </w:rPr>
              <w:t xml:space="preserve">  </w:t>
            </w:r>
            <w:r>
              <w:rPr>
                <w:rStyle w:val="Artref"/>
                <w:color w:val="000000"/>
                <w:lang w:val="en-AU"/>
              </w:rPr>
              <w:t>5.547E</w:t>
            </w:r>
          </w:p>
        </w:tc>
      </w:tr>
    </w:tbl>
    <w:p w:rsidR="00FF5634" w:rsidRDefault="00FF5634" w:rsidP="00FF5634">
      <w:pPr>
        <w:pStyle w:val="Reasons"/>
      </w:pPr>
      <w:r>
        <w:rPr>
          <w:b/>
        </w:rPr>
        <w:t>Reasons:</w:t>
      </w:r>
      <w:r>
        <w:tab/>
        <w:t xml:space="preserve">CEPT notes that the studies have shown difficulties in achieving co-existence between IMT and other incumbent services, in particular </w:t>
      </w:r>
      <w:proofErr w:type="spellStart"/>
      <w:r>
        <w:t>radionavigation</w:t>
      </w:r>
      <w:proofErr w:type="spellEnd"/>
      <w:r>
        <w:t xml:space="preserve"> systems, showing incompatibility. All ITU-R technical studies have shown the incompatibility between IMT and </w:t>
      </w:r>
      <w:proofErr w:type="spellStart"/>
      <w:r>
        <w:t>radionavigation</w:t>
      </w:r>
      <w:proofErr w:type="spellEnd"/>
      <w:r>
        <w:t xml:space="preserve"> service in the 31.8-33.4 GHz frequency band, in particular in the case of aircraft radars for which coordination/exclusion zones approaching 100 km around any small airport cannot be envisaged. Furthermore, the only option within the CPM Report for this frequency band is ‘No Change’</w:t>
      </w:r>
      <w:r w:rsidR="00D72E45">
        <w:t xml:space="preserve"> to the Radio Regulations</w:t>
      </w:r>
      <w:r>
        <w:t>.</w:t>
      </w:r>
      <w:r w:rsidRPr="00FF5634">
        <w:t xml:space="preserve"> Therefore, CEPT supports no change to the R</w:t>
      </w:r>
      <w:r>
        <w:t xml:space="preserve">adio </w:t>
      </w:r>
      <w:r w:rsidRPr="00FF5634">
        <w:t>R</w:t>
      </w:r>
      <w:r>
        <w:t>egulations</w:t>
      </w:r>
      <w:r w:rsidRPr="00FF5634">
        <w:t xml:space="preserve"> in this </w:t>
      </w:r>
      <w:r>
        <w:t xml:space="preserve">frequency </w:t>
      </w:r>
      <w:r w:rsidRPr="00FF5634">
        <w:t>band.</w:t>
      </w:r>
    </w:p>
    <w:p w:rsidR="008F2F82" w:rsidRDefault="008F2F82" w:rsidP="008F2F82">
      <w:pPr>
        <w:pStyle w:val="AnnexNo"/>
      </w:pPr>
      <w:r>
        <w:t>_______________</w:t>
      </w:r>
    </w:p>
    <w:sectPr w:rsidR="008F2F82">
      <w:headerReference w:type="even" r:id="rId14"/>
      <w:headerReference w:type="default" r:id="rId15"/>
      <w:footerReference w:type="even" r:id="rId16"/>
      <w:footerReference w:type="default" r:id="rId17"/>
      <w:headerReference w:type="first" r:id="rId18"/>
      <w:footerReference w:type="first" r:id="rId19"/>
      <w:type w:val="oddPage"/>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EBC" w:rsidRDefault="00387EBC">
      <w:r>
        <w:separator/>
      </w:r>
    </w:p>
  </w:endnote>
  <w:endnote w:type="continuationSeparator" w:id="0">
    <w:p w:rsidR="00387EBC" w:rsidRDefault="00387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4D"/>
    <w:family w:val="roman"/>
    <w:notTrueType/>
    <w:pitch w:val="variable"/>
    <w:sig w:usb0="00000003" w:usb1="00000000" w:usb2="00000000" w:usb3="00000000" w:csb0="00000001" w:csb1="00000000"/>
  </w:font>
  <w:font w:name="Times New Roman Bold">
    <w:altName w:val="Times New Roman"/>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5F04D8">
      <w:rPr>
        <w:noProof/>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7F179D">
      <w:rPr>
        <w:noProof/>
      </w:rPr>
      <w:t>21.05.19</w:t>
    </w:r>
    <w:r>
      <w:fldChar w:fldCharType="end"/>
    </w:r>
    <w:r w:rsidRPr="0041348E">
      <w:rPr>
        <w:lang w:val="en-US"/>
      </w:rPr>
      <w:tab/>
    </w:r>
    <w:r>
      <w:fldChar w:fldCharType="begin"/>
    </w:r>
    <w:r>
      <w:instrText xml:space="preserve"> PRINTDATE \@ DD.MM.YY </w:instrText>
    </w:r>
    <w:r>
      <w:fldChar w:fldCharType="separate"/>
    </w:r>
    <w:r w:rsidR="005F04D8">
      <w:rPr>
        <w:noProof/>
      </w:rPr>
      <w:t>10.02.17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5F04D8">
      <w:rPr>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7F179D">
      <w:t>21.05.19</w:t>
    </w:r>
    <w:r>
      <w:fldChar w:fldCharType="end"/>
    </w:r>
    <w:r w:rsidRPr="0041348E">
      <w:rPr>
        <w:lang w:val="en-US"/>
      </w:rPr>
      <w:tab/>
    </w:r>
    <w:r>
      <w:fldChar w:fldCharType="begin"/>
    </w:r>
    <w:r>
      <w:instrText xml:space="preserve"> PRINTDATE \@ DD.MM.YY </w:instrText>
    </w:r>
    <w:r>
      <w:fldChar w:fldCharType="separate"/>
    </w:r>
    <w:r w:rsidR="005F04D8">
      <w:t>10.02.17</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Pr="001E1350" w:rsidRDefault="008F2F82" w:rsidP="008F2F82">
    <w:pPr>
      <w:pStyle w:val="Footer"/>
      <w:rPr>
        <w:lang w:val="de-DE"/>
      </w:rPr>
    </w:pPr>
    <w:r>
      <w:fldChar w:fldCharType="begin"/>
    </w:r>
    <w:r w:rsidRPr="0018049D">
      <w:rPr>
        <w:lang w:val="de-DE"/>
      </w:rPr>
      <w:instrText xml:space="preserve"> FILENAME \p  \* MERGEFORMAT </w:instrText>
    </w:r>
    <w:r>
      <w:fldChar w:fldCharType="separate"/>
    </w:r>
    <w:r w:rsidRPr="0018049D">
      <w:rPr>
        <w:lang w:val="de-DE"/>
      </w:rPr>
      <w:t>CPG(19)079 ANNEX V-13B - Draft ECP 31.8-33.4 GHz NOC</w:t>
    </w:r>
    <w:r>
      <w:fldChar w:fldCharType="end"/>
    </w:r>
    <w:r w:rsidRPr="0018049D">
      <w:rPr>
        <w:lang w:val="de-DE"/>
      </w:rPr>
      <w:tab/>
    </w:r>
    <w:r>
      <w:fldChar w:fldCharType="begin"/>
    </w:r>
    <w:r>
      <w:instrText xml:space="preserve"> SAVEDATE \@ DD.MM.YY </w:instrText>
    </w:r>
    <w:r>
      <w:fldChar w:fldCharType="separate"/>
    </w:r>
    <w:r w:rsidR="007F179D">
      <w:t>21.05.19</w:t>
    </w:r>
    <w:r>
      <w:fldChar w:fldCharType="end"/>
    </w:r>
    <w:r w:rsidRPr="0018049D">
      <w:rPr>
        <w:lang w:val="de-DE"/>
      </w:rPr>
      <w:tab/>
    </w:r>
    <w:r>
      <w:fldChar w:fldCharType="begin"/>
    </w:r>
    <w:r>
      <w:instrText xml:space="preserve"> PRINTDATE \@ DD.MM.YY </w:instrText>
    </w:r>
    <w:r>
      <w:fldChar w:fldCharType="separate"/>
    </w:r>
    <w:r>
      <w:t>10.02.17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EBC" w:rsidRDefault="00387EBC">
      <w:r>
        <w:rPr>
          <w:b/>
        </w:rPr>
        <w:t>_______________</w:t>
      </w:r>
    </w:p>
  </w:footnote>
  <w:footnote w:type="continuationSeparator" w:id="0">
    <w:p w:rsidR="00387EBC" w:rsidRDefault="00387E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F82" w:rsidRDefault="008F2F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Default="00A066F1" w:rsidP="00187BD9">
    <w:pPr>
      <w:pStyle w:val="Header"/>
    </w:pPr>
    <w:r>
      <w:fldChar w:fldCharType="begin"/>
    </w:r>
    <w:r>
      <w:instrText xml:space="preserve"> PAGE  \* MERGEFORMAT </w:instrText>
    </w:r>
    <w:r>
      <w:fldChar w:fldCharType="separate"/>
    </w:r>
    <w:r w:rsidR="007F179D">
      <w:rPr>
        <w:noProof/>
      </w:rPr>
      <w:t>2</w:t>
    </w:r>
    <w:r>
      <w:fldChar w:fldCharType="end"/>
    </w:r>
  </w:p>
  <w:p w:rsidR="00A066F1" w:rsidRPr="00A066F1" w:rsidRDefault="00187BD9" w:rsidP="00241FA2">
    <w:pPr>
      <w:pStyle w:val="Header"/>
    </w:pPr>
    <w:r>
      <w:t>CMR1</w:t>
    </w:r>
    <w:r w:rsidR="00202756">
      <w:t>9</w:t>
    </w:r>
    <w:r w:rsidR="00A066F1">
      <w:t>/</w:t>
    </w:r>
    <w:bookmarkStart w:id="12" w:name="OLE_LINK1"/>
    <w:bookmarkStart w:id="13" w:name="OLE_LINK2"/>
    <w:bookmarkStart w:id="14" w:name="OLE_LINK3"/>
    <w:r w:rsidR="008F2F82">
      <w:t xml:space="preserve">XXXX </w:t>
    </w:r>
    <w:r w:rsidR="00EB55C6">
      <w:t>(Add.13</w:t>
    </w:r>
    <w:proofErr w:type="gramStart"/>
    <w:r w:rsidR="00EB55C6">
      <w:t>)</w:t>
    </w:r>
    <w:bookmarkEnd w:id="12"/>
    <w:bookmarkEnd w:id="13"/>
    <w:bookmarkEnd w:id="14"/>
    <w:r w:rsidR="008F2F82">
      <w:t>(</w:t>
    </w:r>
    <w:proofErr w:type="gramEnd"/>
    <w:r w:rsidR="008F2F82">
      <w:t>Add.2)</w:t>
    </w:r>
    <w:r>
      <w:t>-</w:t>
    </w:r>
    <w:r w:rsidR="004A26C4" w:rsidRPr="004A26C4">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F82" w:rsidRDefault="008F2F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B6894"/>
    <w:rsid w:val="000D154B"/>
    <w:rsid w:val="000D2DAF"/>
    <w:rsid w:val="000E463E"/>
    <w:rsid w:val="000F73FF"/>
    <w:rsid w:val="00114CF7"/>
    <w:rsid w:val="00116C7A"/>
    <w:rsid w:val="00123B68"/>
    <w:rsid w:val="00126F2E"/>
    <w:rsid w:val="00146F6F"/>
    <w:rsid w:val="00187BD9"/>
    <w:rsid w:val="00190B55"/>
    <w:rsid w:val="001C3B5F"/>
    <w:rsid w:val="001D058F"/>
    <w:rsid w:val="001E1350"/>
    <w:rsid w:val="002009EA"/>
    <w:rsid w:val="00202756"/>
    <w:rsid w:val="00202CA0"/>
    <w:rsid w:val="00216B6D"/>
    <w:rsid w:val="00241FA2"/>
    <w:rsid w:val="00271316"/>
    <w:rsid w:val="002B349C"/>
    <w:rsid w:val="002D58BE"/>
    <w:rsid w:val="00361B37"/>
    <w:rsid w:val="00377BD3"/>
    <w:rsid w:val="00384088"/>
    <w:rsid w:val="003852CE"/>
    <w:rsid w:val="00387EBC"/>
    <w:rsid w:val="0039169B"/>
    <w:rsid w:val="003A2D71"/>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F3DC0"/>
    <w:rsid w:val="0050139F"/>
    <w:rsid w:val="0055140B"/>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E3D45"/>
    <w:rsid w:val="0070607A"/>
    <w:rsid w:val="007149F9"/>
    <w:rsid w:val="00733A30"/>
    <w:rsid w:val="00745AEE"/>
    <w:rsid w:val="00750F10"/>
    <w:rsid w:val="007742CA"/>
    <w:rsid w:val="00790D70"/>
    <w:rsid w:val="007A6F1F"/>
    <w:rsid w:val="007D5320"/>
    <w:rsid w:val="007F179D"/>
    <w:rsid w:val="00800972"/>
    <w:rsid w:val="00804475"/>
    <w:rsid w:val="00811633"/>
    <w:rsid w:val="00814037"/>
    <w:rsid w:val="00841216"/>
    <w:rsid w:val="00842AF0"/>
    <w:rsid w:val="0086171E"/>
    <w:rsid w:val="00872FC8"/>
    <w:rsid w:val="008845D0"/>
    <w:rsid w:val="00884D60"/>
    <w:rsid w:val="008B43F2"/>
    <w:rsid w:val="008B6CFF"/>
    <w:rsid w:val="008F2F82"/>
    <w:rsid w:val="009274B4"/>
    <w:rsid w:val="00934EA2"/>
    <w:rsid w:val="00944A5C"/>
    <w:rsid w:val="00952A66"/>
    <w:rsid w:val="009B7C9A"/>
    <w:rsid w:val="009C2125"/>
    <w:rsid w:val="009C56E5"/>
    <w:rsid w:val="009C7716"/>
    <w:rsid w:val="009E095E"/>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25E7"/>
    <w:rsid w:val="00AD6E00"/>
    <w:rsid w:val="00AD7914"/>
    <w:rsid w:val="00B050FE"/>
    <w:rsid w:val="00B40888"/>
    <w:rsid w:val="00B639E9"/>
    <w:rsid w:val="00B817CD"/>
    <w:rsid w:val="00B81A7D"/>
    <w:rsid w:val="00B833F1"/>
    <w:rsid w:val="00B93DD5"/>
    <w:rsid w:val="00B94AD0"/>
    <w:rsid w:val="00BB3A95"/>
    <w:rsid w:val="00BD6CCE"/>
    <w:rsid w:val="00C0018F"/>
    <w:rsid w:val="00C061A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72E45"/>
    <w:rsid w:val="00D74898"/>
    <w:rsid w:val="00D801ED"/>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976C1"/>
    <w:rsid w:val="00EA12E5"/>
    <w:rsid w:val="00EB55C6"/>
    <w:rsid w:val="00EF1932"/>
    <w:rsid w:val="00EF71B6"/>
    <w:rsid w:val="00F02766"/>
    <w:rsid w:val="00F05BD4"/>
    <w:rsid w:val="00F06473"/>
    <w:rsid w:val="00F6155B"/>
    <w:rsid w:val="00F65C19"/>
    <w:rsid w:val="00FD08E2"/>
    <w:rsid w:val="00FD18DA"/>
    <w:rsid w:val="00FD2546"/>
    <w:rsid w:val="00FD772E"/>
    <w:rsid w:val="00FE78C7"/>
    <w:rsid w:val="00FF43AC"/>
    <w:rsid w:val="00FF5634"/>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R16-WRC19-C-5244!A13!MSW-E</DPM_x0020_File_x0020_name>
    <DPM_x0020_Author xmlns="32a1a8c5-2265-4ebc-b7a0-2071e2c5c9bb" xsi:nil="false">Conference Proposals Interface (CPI)</DPM_x0020_Author>
    <DPM_x0020_Version xmlns="32a1a8c5-2265-4ebc-b7a0-2071e2c5c9bb" xsi:nil="false">CPI_2018.11.08.1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7D9C0EEC-95C8-4E9D-96E8-3C68903B7165}">
  <ds:schemaRefs>
    <ds:schemaRef ds:uri="http://schemas.microsoft.com/sharepoint/v3/contenttype/forms"/>
  </ds:schemaRefs>
</ds:datastoreItem>
</file>

<file path=customXml/itemProps4.xml><?xml version="1.0" encoding="utf-8"?>
<ds:datastoreItem xmlns:ds="http://schemas.openxmlformats.org/officeDocument/2006/customXml" ds:itemID="{21FCA804-CACB-4E9C-8FD7-C5392D98FAF6}">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D11110DC-0848-4283-A965-D6C581181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482</Words>
  <Characters>2752</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R16-WRC19-C-5244!A13!MSW-E</vt:lpstr>
      <vt:lpstr>R16-WRC19-C-5244!A13!MSW-E</vt:lpstr>
    </vt:vector>
  </TitlesOfParts>
  <Manager>General Secretariat - Pool</Manager>
  <Company>International Telecommunication Union (ITU)</Company>
  <LinksUpToDate>false</LinksUpToDate>
  <CharactersWithSpaces>3228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R16-WRC19-C-5244!A13!MSW-E</dc:title>
  <dc:subject>World Radiocommunication Conference - 2019</dc:subject>
  <dc:creator>manias</dc:creator>
  <cp:keywords>CPI_2018.11.08.1</cp:keywords>
  <dc:description>Uploaded on 2015.07.06</dc:description>
  <cp:lastModifiedBy>CEPT</cp:lastModifiedBy>
  <cp:revision>4</cp:revision>
  <cp:lastPrinted>2017-02-10T08:23:00Z</cp:lastPrinted>
  <dcterms:created xsi:type="dcterms:W3CDTF">2019-05-21T12:28:00Z</dcterms:created>
  <dcterms:modified xsi:type="dcterms:W3CDTF">2019-05-27T12:04:00Z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