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88EEFF9" w14:textId="77777777">
        <w:trPr>
          <w:cantSplit/>
        </w:trPr>
        <w:tc>
          <w:tcPr>
            <w:tcW w:w="6911" w:type="dxa"/>
          </w:tcPr>
          <w:p w14:paraId="188EEFF7"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88EEFF8" w14:textId="77777777" w:rsidR="00A066F1" w:rsidRDefault="005F04D8" w:rsidP="003B2284">
            <w:pPr>
              <w:spacing w:before="0" w:line="240" w:lineRule="atLeast"/>
              <w:jc w:val="right"/>
            </w:pPr>
            <w:r>
              <w:rPr>
                <w:noProof/>
                <w:lang w:val="en-US"/>
              </w:rPr>
              <w:drawing>
                <wp:inline distT="0" distB="0" distL="0" distR="0" wp14:anchorId="188EF02B" wp14:editId="188EF02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88EEFFC" w14:textId="77777777">
        <w:trPr>
          <w:cantSplit/>
        </w:trPr>
        <w:tc>
          <w:tcPr>
            <w:tcW w:w="6911" w:type="dxa"/>
            <w:tcBorders>
              <w:bottom w:val="single" w:sz="12" w:space="0" w:color="auto"/>
            </w:tcBorders>
          </w:tcPr>
          <w:p w14:paraId="188EEFFA"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88EEFFB" w14:textId="77777777" w:rsidR="00A066F1" w:rsidRPr="00617BE4" w:rsidRDefault="00A066F1" w:rsidP="00A066F1">
            <w:pPr>
              <w:spacing w:before="0" w:line="240" w:lineRule="atLeast"/>
              <w:rPr>
                <w:rFonts w:ascii="Verdana" w:hAnsi="Verdana"/>
                <w:szCs w:val="24"/>
              </w:rPr>
            </w:pPr>
          </w:p>
        </w:tc>
      </w:tr>
      <w:tr w:rsidR="00A066F1" w:rsidRPr="00C324A8" w14:paraId="188EEFFF" w14:textId="77777777">
        <w:trPr>
          <w:cantSplit/>
        </w:trPr>
        <w:tc>
          <w:tcPr>
            <w:tcW w:w="6911" w:type="dxa"/>
            <w:tcBorders>
              <w:top w:val="single" w:sz="12" w:space="0" w:color="auto"/>
            </w:tcBorders>
          </w:tcPr>
          <w:p w14:paraId="188EEFFD"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88EEFFE" w14:textId="5CD58BAB" w:rsidR="00E04496" w:rsidRPr="00BC4A89" w:rsidRDefault="00E04496" w:rsidP="007A092B">
            <w:pPr>
              <w:spacing w:before="0" w:line="240" w:lineRule="atLeast"/>
            </w:pPr>
            <w:bookmarkStart w:id="1" w:name="_GoBack"/>
            <w:r>
              <w:t>CPG(19)1</w:t>
            </w:r>
            <w:r w:rsidR="007A092B">
              <w:t>43</w:t>
            </w:r>
            <w:r>
              <w:t xml:space="preserve"> ANNEX V</w:t>
            </w:r>
            <w:r w:rsidR="007A092B">
              <w:t>III</w:t>
            </w:r>
            <w:r>
              <w:t>-13H</w:t>
            </w:r>
            <w:bookmarkEnd w:id="1"/>
          </w:p>
        </w:tc>
      </w:tr>
      <w:tr w:rsidR="00A066F1" w:rsidRPr="00C324A8" w14:paraId="188EF002" w14:textId="77777777">
        <w:trPr>
          <w:cantSplit/>
          <w:trHeight w:val="23"/>
        </w:trPr>
        <w:tc>
          <w:tcPr>
            <w:tcW w:w="6911" w:type="dxa"/>
            <w:shd w:val="clear" w:color="auto" w:fill="auto"/>
          </w:tcPr>
          <w:p w14:paraId="188EF000"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0"/>
            <w:r w:rsidRPr="00841216">
              <w:rPr>
                <w:rFonts w:ascii="Verdana" w:hAnsi="Verdana"/>
                <w:sz w:val="20"/>
                <w:szCs w:val="20"/>
              </w:rPr>
              <w:t>PLENARY MEETING</w:t>
            </w:r>
          </w:p>
        </w:tc>
        <w:tc>
          <w:tcPr>
            <w:tcW w:w="3120" w:type="dxa"/>
          </w:tcPr>
          <w:p w14:paraId="188EF001" w14:textId="39DD39BC" w:rsidR="00A066F1" w:rsidRPr="00841216" w:rsidRDefault="00B15E4F" w:rsidP="007A092B">
            <w:pPr>
              <w:tabs>
                <w:tab w:val="left" w:pos="851"/>
              </w:tabs>
              <w:spacing w:before="0" w:line="240" w:lineRule="atLeast"/>
              <w:rPr>
                <w:rFonts w:ascii="Verdana" w:hAnsi="Verdana"/>
                <w:sz w:val="20"/>
              </w:rPr>
            </w:pPr>
            <w:r w:rsidRPr="00005A8B">
              <w:rPr>
                <w:rFonts w:ascii="Verdana" w:hAnsi="Verdana"/>
                <w:b/>
                <w:sz w:val="20"/>
              </w:rPr>
              <w:t xml:space="preserve">Addendum </w:t>
            </w:r>
            <w:r>
              <w:rPr>
                <w:rFonts w:ascii="Verdana" w:hAnsi="Verdana"/>
                <w:b/>
                <w:sz w:val="20"/>
              </w:rPr>
              <w:t>8</w:t>
            </w:r>
            <w:r w:rsidRPr="00005A8B">
              <w:rPr>
                <w:rFonts w:ascii="Verdana" w:hAnsi="Verdana"/>
                <w:b/>
                <w:sz w:val="20"/>
              </w:rPr>
              <w:t xml:space="preserve"> to</w:t>
            </w:r>
            <w:r>
              <w:rPr>
                <w:rFonts w:ascii="Verdana" w:hAnsi="Verdana"/>
                <w:b/>
                <w:sz w:val="20"/>
              </w:rPr>
              <w:t xml:space="preserve">  Addendum 13 to </w:t>
            </w:r>
            <w:r w:rsidR="00E55816">
              <w:rPr>
                <w:rFonts w:ascii="Verdana" w:hAnsi="Verdana"/>
                <w:b/>
                <w:sz w:val="20"/>
              </w:rPr>
              <w:br/>
              <w:t xml:space="preserve">Document </w:t>
            </w:r>
            <w:r w:rsidR="007A092B">
              <w:rPr>
                <w:rFonts w:ascii="Verdana" w:hAnsi="Verdana"/>
                <w:b/>
                <w:sz w:val="20"/>
              </w:rPr>
              <w:t>16</w:t>
            </w:r>
            <w:r w:rsidR="00A066F1" w:rsidRPr="00841216">
              <w:rPr>
                <w:rFonts w:ascii="Verdana" w:hAnsi="Verdana"/>
                <w:b/>
                <w:sz w:val="20"/>
              </w:rPr>
              <w:t>-</w:t>
            </w:r>
            <w:r w:rsidR="005E10C9" w:rsidRPr="00841216">
              <w:rPr>
                <w:rFonts w:ascii="Verdana" w:hAnsi="Verdana"/>
                <w:b/>
                <w:sz w:val="20"/>
              </w:rPr>
              <w:t>E</w:t>
            </w:r>
          </w:p>
        </w:tc>
      </w:tr>
      <w:tr w:rsidR="00A066F1" w:rsidRPr="00C324A8" w14:paraId="188EF005" w14:textId="77777777">
        <w:trPr>
          <w:cantSplit/>
          <w:trHeight w:val="23"/>
        </w:trPr>
        <w:tc>
          <w:tcPr>
            <w:tcW w:w="6911" w:type="dxa"/>
            <w:shd w:val="clear" w:color="auto" w:fill="auto"/>
          </w:tcPr>
          <w:p w14:paraId="188EF003"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188EF004"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4 July 2019</w:t>
            </w:r>
          </w:p>
        </w:tc>
      </w:tr>
      <w:tr w:rsidR="00A066F1" w:rsidRPr="00C324A8" w14:paraId="188EF008" w14:textId="77777777">
        <w:trPr>
          <w:cantSplit/>
          <w:trHeight w:val="23"/>
        </w:trPr>
        <w:tc>
          <w:tcPr>
            <w:tcW w:w="6911" w:type="dxa"/>
            <w:shd w:val="clear" w:color="auto" w:fill="auto"/>
          </w:tcPr>
          <w:p w14:paraId="188EF006"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188EF00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88EF00A" w14:textId="77777777" w:rsidTr="00F96BA4">
        <w:trPr>
          <w:cantSplit/>
          <w:trHeight w:val="23"/>
        </w:trPr>
        <w:tc>
          <w:tcPr>
            <w:tcW w:w="10031" w:type="dxa"/>
            <w:gridSpan w:val="2"/>
            <w:shd w:val="clear" w:color="auto" w:fill="auto"/>
          </w:tcPr>
          <w:p w14:paraId="188EF009" w14:textId="77777777" w:rsidR="00A066F1" w:rsidRPr="00C324A8" w:rsidRDefault="00A066F1" w:rsidP="00A066F1">
            <w:pPr>
              <w:tabs>
                <w:tab w:val="left" w:pos="993"/>
              </w:tabs>
              <w:spacing w:before="0"/>
              <w:rPr>
                <w:rFonts w:ascii="Verdana" w:hAnsi="Verdana"/>
                <w:b/>
                <w:sz w:val="20"/>
              </w:rPr>
            </w:pPr>
          </w:p>
        </w:tc>
      </w:tr>
      <w:tr w:rsidR="00E55816" w:rsidRPr="00C324A8" w14:paraId="188EF00C" w14:textId="77777777" w:rsidTr="00F96BA4">
        <w:trPr>
          <w:cantSplit/>
          <w:trHeight w:val="23"/>
        </w:trPr>
        <w:tc>
          <w:tcPr>
            <w:tcW w:w="10031" w:type="dxa"/>
            <w:gridSpan w:val="2"/>
            <w:shd w:val="clear" w:color="auto" w:fill="auto"/>
          </w:tcPr>
          <w:p w14:paraId="188EF00B" w14:textId="77777777" w:rsidR="00E55816" w:rsidRDefault="00884D60" w:rsidP="00E55816">
            <w:pPr>
              <w:pStyle w:val="Source"/>
            </w:pPr>
            <w:r>
              <w:t>European Common Proposals</w:t>
            </w:r>
          </w:p>
        </w:tc>
      </w:tr>
      <w:tr w:rsidR="00E55816" w:rsidRPr="00C324A8" w14:paraId="188EF00E" w14:textId="77777777" w:rsidTr="00F96BA4">
        <w:trPr>
          <w:cantSplit/>
          <w:trHeight w:val="23"/>
        </w:trPr>
        <w:tc>
          <w:tcPr>
            <w:tcW w:w="10031" w:type="dxa"/>
            <w:gridSpan w:val="2"/>
            <w:shd w:val="clear" w:color="auto" w:fill="auto"/>
          </w:tcPr>
          <w:p w14:paraId="188EF00D" w14:textId="77777777" w:rsidR="00E55816" w:rsidRDefault="007D5320" w:rsidP="00E55816">
            <w:pPr>
              <w:pStyle w:val="Title1"/>
            </w:pPr>
            <w:r>
              <w:t>Proposals for the work of the conference</w:t>
            </w:r>
          </w:p>
        </w:tc>
      </w:tr>
      <w:tr w:rsidR="00E55816" w:rsidRPr="00C324A8" w14:paraId="188EF010" w14:textId="77777777" w:rsidTr="00F96BA4">
        <w:trPr>
          <w:cantSplit/>
          <w:trHeight w:val="23"/>
        </w:trPr>
        <w:tc>
          <w:tcPr>
            <w:tcW w:w="10031" w:type="dxa"/>
            <w:gridSpan w:val="2"/>
            <w:shd w:val="clear" w:color="auto" w:fill="auto"/>
          </w:tcPr>
          <w:p w14:paraId="188EF00F" w14:textId="77777777" w:rsidR="00E55816" w:rsidRDefault="00E55816" w:rsidP="00E55816">
            <w:pPr>
              <w:pStyle w:val="Title2"/>
            </w:pPr>
          </w:p>
        </w:tc>
      </w:tr>
      <w:tr w:rsidR="00A538A6" w:rsidRPr="00C324A8" w14:paraId="188EF012" w14:textId="77777777" w:rsidTr="00F96BA4">
        <w:trPr>
          <w:cantSplit/>
          <w:trHeight w:val="23"/>
        </w:trPr>
        <w:tc>
          <w:tcPr>
            <w:tcW w:w="10031" w:type="dxa"/>
            <w:gridSpan w:val="2"/>
            <w:shd w:val="clear" w:color="auto" w:fill="auto"/>
          </w:tcPr>
          <w:p w14:paraId="188EF011" w14:textId="77777777" w:rsidR="00A538A6" w:rsidRDefault="004B13CB" w:rsidP="004B13CB">
            <w:pPr>
              <w:pStyle w:val="Agendaitem"/>
            </w:pPr>
            <w:r>
              <w:t xml:space="preserve">Agenda </w:t>
            </w:r>
            <w:proofErr w:type="spellStart"/>
            <w:r>
              <w:t>item</w:t>
            </w:r>
            <w:proofErr w:type="spellEnd"/>
            <w:r>
              <w:t xml:space="preserve"> 1.13</w:t>
            </w:r>
          </w:p>
        </w:tc>
      </w:tr>
    </w:tbl>
    <w:bookmarkEnd w:id="6"/>
    <w:bookmarkEnd w:id="7"/>
    <w:p w14:paraId="188EF013" w14:textId="77777777" w:rsidR="00F96BA4" w:rsidRPr="00EC5386" w:rsidRDefault="0096018E" w:rsidP="00F96BA4">
      <w:pPr>
        <w:overflowPunct/>
        <w:autoSpaceDE/>
        <w:autoSpaceDN/>
        <w:adjustRightInd/>
        <w:textAlignment w:val="auto"/>
        <w:rPr>
          <w:lang w:val="en-US"/>
        </w:rPr>
      </w:pPr>
      <w:r w:rsidRPr="00656311">
        <w:rPr>
          <w:lang w:val="en-US"/>
        </w:rPr>
        <w:t>1.13</w:t>
      </w:r>
      <w:r w:rsidRPr="00656311">
        <w:rPr>
          <w:lang w:val="en-US"/>
        </w:rPr>
        <w:tab/>
      </w:r>
      <w:proofErr w:type="gramStart"/>
      <w:r w:rsidRPr="00656311">
        <w:rPr>
          <w:lang w:val="en-US"/>
        </w:rPr>
        <w:t>to</w:t>
      </w:r>
      <w:proofErr w:type="gramEnd"/>
      <w:r w:rsidRPr="00656311">
        <w:rPr>
          <w:lang w:val="en-US"/>
        </w:rPr>
        <w:t xml:space="preserve">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188EF014" w14:textId="77777777" w:rsidR="00BC4A89" w:rsidRDefault="00BC4A89" w:rsidP="00BC4A89">
      <w:pPr>
        <w:pStyle w:val="Headingb"/>
        <w:jc w:val="center"/>
        <w:rPr>
          <w:lang w:val="en-GB"/>
        </w:rPr>
      </w:pPr>
      <w:r w:rsidRPr="00B833F1">
        <w:rPr>
          <w:lang w:val="en-GB"/>
        </w:rPr>
        <w:t xml:space="preserve">Part </w:t>
      </w:r>
      <w:r>
        <w:rPr>
          <w:lang w:val="en-GB"/>
        </w:rPr>
        <w:t>8</w:t>
      </w:r>
      <w:r w:rsidRPr="00B833F1">
        <w:rPr>
          <w:lang w:val="en-GB"/>
        </w:rPr>
        <w:t xml:space="preserve"> – Frequency band </w:t>
      </w:r>
      <w:r>
        <w:rPr>
          <w:lang w:val="en-GB"/>
        </w:rPr>
        <w:t>37</w:t>
      </w:r>
      <w:r w:rsidRPr="009F0E33">
        <w:rPr>
          <w:lang w:val="en-GB"/>
        </w:rPr>
        <w:t>-</w:t>
      </w:r>
      <w:r>
        <w:rPr>
          <w:lang w:val="en-GB"/>
        </w:rPr>
        <w:t>40</w:t>
      </w:r>
      <w:r w:rsidRPr="009F0E33">
        <w:rPr>
          <w:lang w:val="en-GB"/>
        </w:rPr>
        <w:t>.5</w:t>
      </w:r>
      <w:r>
        <w:rPr>
          <w:lang w:val="en-GB"/>
        </w:rPr>
        <w:t xml:space="preserve"> </w:t>
      </w:r>
      <w:r w:rsidRPr="00B833F1">
        <w:rPr>
          <w:lang w:val="en-GB"/>
        </w:rPr>
        <w:t>GHz</w:t>
      </w:r>
    </w:p>
    <w:p w14:paraId="188EF015" w14:textId="0FEE89BB" w:rsidR="00BC4A89" w:rsidRPr="00B833F1" w:rsidRDefault="009A1AE9" w:rsidP="00BC4A89">
      <w:pPr>
        <w:pStyle w:val="Headingb"/>
        <w:rPr>
          <w:lang w:val="en-GB"/>
        </w:rPr>
      </w:pPr>
      <w:r>
        <w:rPr>
          <w:lang w:val="en-GB"/>
        </w:rPr>
        <w:t xml:space="preserve">View </w:t>
      </w:r>
    </w:p>
    <w:p w14:paraId="159350C6" w14:textId="02AF91C2" w:rsidR="009A1AE9" w:rsidRPr="007A092B" w:rsidRDefault="009A1AE9" w:rsidP="009A1AE9">
      <w:pPr>
        <w:rPr>
          <w:lang w:val="en-US"/>
        </w:rPr>
      </w:pPr>
      <w:r w:rsidRPr="007A092B">
        <w:rPr>
          <w:lang w:val="en-US"/>
        </w:rPr>
        <w:t>CEPT supports the identification of the frequency band 40.5-43.5 GHz for IMT on a global basis. CEPT has no intention of using the frequency band 37-40.5 GHz for IMT. Possible proposals to WRC-19 for an IMT identification related to this band are noted and CEPT is generally supportive to the idea of global harmonization. However, this will require relevant conditions to ensure protection of incumbent services in the frequency band 37-40.5 GHz band and EESS (passive) in the frequency band 36-37 GHz to be properly addressed in the Radio Regulations. The same conditions as proposed by CEPT in the E</w:t>
      </w:r>
      <w:r w:rsidR="007A092B">
        <w:rPr>
          <w:lang w:val="en-US"/>
        </w:rPr>
        <w:t xml:space="preserve">uropean </w:t>
      </w:r>
      <w:r w:rsidRPr="007A092B">
        <w:rPr>
          <w:lang w:val="en-US"/>
        </w:rPr>
        <w:t>C</w:t>
      </w:r>
      <w:r w:rsidR="007A092B">
        <w:rPr>
          <w:lang w:val="en-US"/>
        </w:rPr>
        <w:t xml:space="preserve">ommon </w:t>
      </w:r>
      <w:r w:rsidRPr="007A092B">
        <w:rPr>
          <w:lang w:val="en-US"/>
        </w:rPr>
        <w:t>P</w:t>
      </w:r>
      <w:r w:rsidR="007A092B">
        <w:rPr>
          <w:lang w:val="en-US"/>
        </w:rPr>
        <w:t>roposal</w:t>
      </w:r>
      <w:r w:rsidRPr="007A092B">
        <w:rPr>
          <w:lang w:val="en-US"/>
        </w:rPr>
        <w:t xml:space="preserve"> for the frequency band 40.5</w:t>
      </w:r>
      <w:r w:rsidR="007A092B">
        <w:rPr>
          <w:lang w:val="en-US"/>
        </w:rPr>
        <w:noBreakHyphen/>
      </w:r>
      <w:r w:rsidRPr="007A092B">
        <w:rPr>
          <w:lang w:val="en-US"/>
        </w:rPr>
        <w:t xml:space="preserve">43.5 GHz need to be applied to ensure protection of incumbent services in the 37-40.5 GHz frequency band. </w:t>
      </w:r>
    </w:p>
    <w:p w14:paraId="4F8E7699" w14:textId="55DF2C0B" w:rsidR="009A1AE9" w:rsidRDefault="009A1AE9" w:rsidP="009A1AE9">
      <w:r w:rsidRPr="007A092B">
        <w:t>A worldwide IMT identification of the full range</w:t>
      </w:r>
      <w:r w:rsidR="00C80ABB" w:rsidRPr="007A092B">
        <w:t xml:space="preserve"> (37-43.5 GHz)</w:t>
      </w:r>
      <w:r w:rsidRPr="007A092B">
        <w:t xml:space="preserve"> could make </w:t>
      </w:r>
      <w:r w:rsidR="007A092B" w:rsidRPr="007A092B">
        <w:t xml:space="preserve">it </w:t>
      </w:r>
      <w:r w:rsidRPr="007A092B">
        <w:t>difficult to use this band by FSS due to possible fragmented regional use of this frequency band for IMT. WRC-19 may need to consider this issue.</w:t>
      </w:r>
    </w:p>
    <w:p w14:paraId="188EF017" w14:textId="725906D7" w:rsidR="00187BD9" w:rsidRDefault="00187BD9" w:rsidP="00421451">
      <w:pPr>
        <w:rPr>
          <w:lang w:val="fr-CH"/>
        </w:rPr>
      </w:pPr>
      <w:r>
        <w:rPr>
          <w:lang w:val="fr-CH"/>
        </w:rPr>
        <w:br w:type="page"/>
      </w:r>
    </w:p>
    <w:p w14:paraId="188EF018" w14:textId="403F28A0" w:rsidR="008244CE" w:rsidRDefault="0096018E">
      <w:pPr>
        <w:pStyle w:val="Proposal"/>
      </w:pPr>
      <w:r>
        <w:lastRenderedPageBreak/>
        <w:tab/>
        <w:t>EUR/</w:t>
      </w:r>
      <w:r w:rsidR="007A092B">
        <w:t>16</w:t>
      </w:r>
      <w:r>
        <w:t>A13</w:t>
      </w:r>
      <w:r w:rsidR="00E04496">
        <w:t>A8</w:t>
      </w:r>
      <w:r>
        <w:t>/1</w:t>
      </w:r>
    </w:p>
    <w:p w14:paraId="188EF019" w14:textId="77777777" w:rsidR="00BC4A89" w:rsidRDefault="00BC4A89" w:rsidP="00BC4A89">
      <w:r>
        <w:t>The protection of the EESS (passive) in the 36-37 GHz frequency band needs to be properly addressed in the Radio Regulations by mandatory IMT unwanted emissions limits. Since the frequency band 36-37 GHz is not covered by RR No.</w:t>
      </w:r>
      <w:r w:rsidRPr="00BC4A89">
        <w:rPr>
          <w:b/>
        </w:rPr>
        <w:t>5.340</w:t>
      </w:r>
      <w:r>
        <w:t xml:space="preserve">, as it is a band shared with active services, IMT unwanted emission limits for the protection of the 36-37 GHz frequency band should not be included in a revision of Resolution </w:t>
      </w:r>
      <w:r w:rsidRPr="00BC4A89">
        <w:rPr>
          <w:b/>
        </w:rPr>
        <w:t>750</w:t>
      </w:r>
      <w:r>
        <w:t xml:space="preserve"> </w:t>
      </w:r>
      <w:r w:rsidRPr="00BC4A89">
        <w:rPr>
          <w:b/>
        </w:rPr>
        <w:t>(</w:t>
      </w:r>
      <w:r>
        <w:rPr>
          <w:b/>
        </w:rPr>
        <w:t xml:space="preserve">Rev. </w:t>
      </w:r>
      <w:r w:rsidRPr="00BC4A89">
        <w:rPr>
          <w:b/>
        </w:rPr>
        <w:t>WRC-15)</w:t>
      </w:r>
      <w:r>
        <w:t xml:space="preserve"> but in the draft new Resolution related to IMT in the 40 GHz range. </w:t>
      </w:r>
    </w:p>
    <w:p w14:paraId="188EF01A" w14:textId="77777777" w:rsidR="00BC4A89" w:rsidRDefault="00BC4A89" w:rsidP="00BC4A89">
      <w:r>
        <w:t xml:space="preserve">In order to ensure protection of the </w:t>
      </w:r>
      <w:proofErr w:type="gramStart"/>
      <w:r>
        <w:t>SRS(</w:t>
      </w:r>
      <w:proofErr w:type="gramEnd"/>
      <w:r>
        <w:t>Earth-to-space), SRS(space-to-Earth), and EESS (Earth-to-space) services in the 37-40.5 GHz frequency band and EESS (passive) in the 36-37 GHz frequency band, the following text would be required within the new Resolution on the 37-43.5 GHz frequency</w:t>
      </w:r>
      <w:r w:rsidRPr="00BC4A89">
        <w:t xml:space="preserve"> </w:t>
      </w:r>
      <w:r>
        <w:t>band:</w:t>
      </w:r>
    </w:p>
    <w:p w14:paraId="188EF01B" w14:textId="77777777" w:rsidR="0072630B" w:rsidRDefault="0072630B" w:rsidP="0072630B">
      <w:pPr>
        <w:pStyle w:val="ListParagraph"/>
        <w:numPr>
          <w:ilvl w:val="0"/>
          <w:numId w:val="3"/>
        </w:numPr>
      </w:pPr>
      <w:r w:rsidRPr="0072630B">
        <w:rPr>
          <w:i/>
        </w:rPr>
        <w:t>r</w:t>
      </w:r>
      <w:r w:rsidR="00BC4A89" w:rsidRPr="0072630B">
        <w:rPr>
          <w:i/>
        </w:rPr>
        <w:t>esolves</w:t>
      </w:r>
      <w:r w:rsidR="00BC4A89" w:rsidRPr="00BC4A89">
        <w:t xml:space="preserve"> that, in order to protect the EESS (passive) in the </w:t>
      </w:r>
      <w:r w:rsidRPr="00BC4A89">
        <w:t xml:space="preserve">frequency </w:t>
      </w:r>
      <w:r w:rsidR="00BC4A89" w:rsidRPr="00BC4A89">
        <w:t>band 36-37 GHz, unwanted emissions of IMT stations brought into use in the frequency band 37-40.5 GHz shall not exceed the limits specified in Table 1 below</w:t>
      </w:r>
      <w:r>
        <w:t>:</w:t>
      </w:r>
    </w:p>
    <w:tbl>
      <w:tblPr>
        <w:tblStyle w:val="TableGrid"/>
        <w:tblW w:w="0" w:type="auto"/>
        <w:tblInd w:w="720" w:type="dxa"/>
        <w:tblLook w:val="04A0" w:firstRow="1" w:lastRow="0" w:firstColumn="1" w:lastColumn="0" w:noHBand="0" w:noVBand="1"/>
      </w:tblPr>
      <w:tblGrid>
        <w:gridCol w:w="2268"/>
        <w:gridCol w:w="2250"/>
        <w:gridCol w:w="4617"/>
      </w:tblGrid>
      <w:tr w:rsidR="0072630B" w14:paraId="188EF021" w14:textId="77777777" w:rsidTr="0072630B">
        <w:tc>
          <w:tcPr>
            <w:tcW w:w="2268" w:type="dxa"/>
            <w:vAlign w:val="center"/>
          </w:tcPr>
          <w:p w14:paraId="188EF01C" w14:textId="77777777" w:rsidR="0072630B" w:rsidRPr="00C75358" w:rsidRDefault="0072630B" w:rsidP="00F96BA4">
            <w:pPr>
              <w:pStyle w:val="Tablehead"/>
              <w:rPr>
                <w:lang w:val="en-US"/>
              </w:rPr>
            </w:pPr>
            <w:r w:rsidRPr="0072630B">
              <w:rPr>
                <w:lang w:val="en-US"/>
              </w:rPr>
              <w:t>EESS (passive) band</w:t>
            </w:r>
          </w:p>
        </w:tc>
        <w:tc>
          <w:tcPr>
            <w:tcW w:w="2250" w:type="dxa"/>
            <w:vAlign w:val="center"/>
          </w:tcPr>
          <w:p w14:paraId="188EF01D" w14:textId="77777777" w:rsidR="0072630B" w:rsidRPr="00C75358" w:rsidRDefault="0072630B" w:rsidP="00F96BA4">
            <w:pPr>
              <w:pStyle w:val="Tablehead"/>
              <w:rPr>
                <w:lang w:val="en-US"/>
              </w:rPr>
            </w:pPr>
            <w:r>
              <w:rPr>
                <w:lang w:val="en-US"/>
              </w:rPr>
              <w:t>IMT</w:t>
            </w:r>
            <w:r w:rsidRPr="0072630B">
              <w:rPr>
                <w:lang w:val="en-US"/>
              </w:rPr>
              <w:t xml:space="preserve"> band</w:t>
            </w:r>
          </w:p>
        </w:tc>
        <w:tc>
          <w:tcPr>
            <w:tcW w:w="4617" w:type="dxa"/>
          </w:tcPr>
          <w:p w14:paraId="188EF01E" w14:textId="77777777" w:rsidR="0072630B" w:rsidRDefault="0072630B" w:rsidP="0072630B">
            <w:pPr>
              <w:pStyle w:val="Tablehead"/>
            </w:pPr>
            <w:r>
              <w:t>Limits of unwanted emission Total Radiated Power (TRP) from</w:t>
            </w:r>
          </w:p>
          <w:p w14:paraId="188EF01F" w14:textId="77777777" w:rsidR="0072630B" w:rsidRDefault="0072630B" w:rsidP="0072630B">
            <w:pPr>
              <w:pStyle w:val="Tablehead"/>
            </w:pPr>
            <w:r>
              <w:t>IMT 2020 stations in a specified bandwidth</w:t>
            </w:r>
          </w:p>
          <w:p w14:paraId="188EF020" w14:textId="77777777" w:rsidR="0072630B" w:rsidRDefault="0072630B" w:rsidP="0072630B">
            <w:pPr>
              <w:pStyle w:val="Tablehead"/>
            </w:pPr>
            <w:r>
              <w:t>within the EESS (passive) band</w:t>
            </w:r>
            <w:r w:rsidRPr="0072630B">
              <w:rPr>
                <w:vertAlign w:val="superscript"/>
              </w:rPr>
              <w:t>1</w:t>
            </w:r>
          </w:p>
        </w:tc>
      </w:tr>
      <w:tr w:rsidR="0072630B" w14:paraId="188EF025" w14:textId="77777777" w:rsidTr="0072630B">
        <w:tc>
          <w:tcPr>
            <w:tcW w:w="2268" w:type="dxa"/>
            <w:tcBorders>
              <w:bottom w:val="single" w:sz="4" w:space="0" w:color="auto"/>
            </w:tcBorders>
            <w:vAlign w:val="center"/>
          </w:tcPr>
          <w:p w14:paraId="188EF022" w14:textId="77777777" w:rsidR="0072630B" w:rsidRPr="00C75358" w:rsidRDefault="0072630B" w:rsidP="00F96BA4">
            <w:pPr>
              <w:pStyle w:val="Tabletext"/>
              <w:spacing w:before="10" w:after="10"/>
              <w:jc w:val="center"/>
              <w:rPr>
                <w:lang w:val="en-US"/>
              </w:rPr>
            </w:pPr>
            <w:r>
              <w:rPr>
                <w:lang w:val="en-US"/>
              </w:rPr>
              <w:t>36-37 GHz</w:t>
            </w:r>
          </w:p>
        </w:tc>
        <w:tc>
          <w:tcPr>
            <w:tcW w:w="2250" w:type="dxa"/>
            <w:tcBorders>
              <w:bottom w:val="single" w:sz="4" w:space="0" w:color="auto"/>
            </w:tcBorders>
            <w:vAlign w:val="center"/>
          </w:tcPr>
          <w:p w14:paraId="188EF023" w14:textId="77777777" w:rsidR="0072630B" w:rsidRPr="00C75358" w:rsidRDefault="0072630B" w:rsidP="00F96BA4">
            <w:pPr>
              <w:pStyle w:val="Tabletext"/>
              <w:spacing w:before="10" w:after="10"/>
              <w:jc w:val="center"/>
              <w:rPr>
                <w:lang w:val="en-US"/>
              </w:rPr>
            </w:pPr>
            <w:r>
              <w:rPr>
                <w:lang w:val="en-US"/>
              </w:rPr>
              <w:t>37-40.5 GHz</w:t>
            </w:r>
          </w:p>
        </w:tc>
        <w:tc>
          <w:tcPr>
            <w:tcW w:w="4617" w:type="dxa"/>
            <w:tcBorders>
              <w:bottom w:val="single" w:sz="4" w:space="0" w:color="auto"/>
            </w:tcBorders>
          </w:tcPr>
          <w:p w14:paraId="188EF024" w14:textId="57B8B795" w:rsidR="0072630B" w:rsidRDefault="007A092B" w:rsidP="007A092B">
            <w:pPr>
              <w:pStyle w:val="Tabletext"/>
              <w:spacing w:before="10" w:after="10"/>
              <w:jc w:val="center"/>
            </w:pPr>
            <w:r w:rsidRPr="007A092B">
              <w:rPr>
                <w:lang w:val="en-US"/>
              </w:rPr>
              <w:t>-33</w:t>
            </w:r>
            <w:r w:rsidR="0072630B" w:rsidRPr="0072630B">
              <w:rPr>
                <w:lang w:val="en-US"/>
              </w:rPr>
              <w:t xml:space="preserve"> </w:t>
            </w:r>
            <w:proofErr w:type="gramStart"/>
            <w:r w:rsidR="0072630B" w:rsidRPr="0072630B">
              <w:rPr>
                <w:lang w:val="en-US"/>
              </w:rPr>
              <w:t>dB(</w:t>
            </w:r>
            <w:proofErr w:type="gramEnd"/>
            <w:r w:rsidR="0072630B" w:rsidRPr="0072630B">
              <w:rPr>
                <w:lang w:val="en-US"/>
              </w:rPr>
              <w:t xml:space="preserve">W/100 MHz) for </w:t>
            </w:r>
            <w:r w:rsidR="0072630B">
              <w:rPr>
                <w:lang w:val="en-US"/>
              </w:rPr>
              <w:t>b</w:t>
            </w:r>
            <w:r w:rsidR="0072630B" w:rsidRPr="0072630B">
              <w:rPr>
                <w:lang w:val="en-US"/>
              </w:rPr>
              <w:t xml:space="preserve">ase </w:t>
            </w:r>
            <w:r w:rsidR="0072630B">
              <w:rPr>
                <w:lang w:val="en-US"/>
              </w:rPr>
              <w:t>s</w:t>
            </w:r>
            <w:r w:rsidR="0072630B" w:rsidRPr="0072630B">
              <w:rPr>
                <w:lang w:val="en-US"/>
              </w:rPr>
              <w:t xml:space="preserve">tation and </w:t>
            </w:r>
            <w:r w:rsidR="0072630B">
              <w:rPr>
                <w:lang w:val="en-US"/>
              </w:rPr>
              <w:br/>
            </w:r>
            <w:r w:rsidRPr="007A092B">
              <w:rPr>
                <w:lang w:val="en-US"/>
              </w:rPr>
              <w:t xml:space="preserve">-32 </w:t>
            </w:r>
            <w:r w:rsidR="0072630B" w:rsidRPr="0072630B">
              <w:rPr>
                <w:lang w:val="en-US"/>
              </w:rPr>
              <w:t xml:space="preserve">dB(W/100 MHz) for </w:t>
            </w:r>
            <w:r w:rsidR="0072630B">
              <w:rPr>
                <w:lang w:val="en-US"/>
              </w:rPr>
              <w:t>u</w:t>
            </w:r>
            <w:r w:rsidR="0072630B" w:rsidRPr="0072630B">
              <w:rPr>
                <w:lang w:val="en-US"/>
              </w:rPr>
              <w:t xml:space="preserve">ser </w:t>
            </w:r>
            <w:r w:rsidR="0072630B">
              <w:rPr>
                <w:lang w:val="en-US"/>
              </w:rPr>
              <w:t>e</w:t>
            </w:r>
            <w:r w:rsidR="0072630B" w:rsidRPr="0072630B">
              <w:rPr>
                <w:lang w:val="en-US"/>
              </w:rPr>
              <w:t>quipment.</w:t>
            </w:r>
          </w:p>
        </w:tc>
      </w:tr>
      <w:tr w:rsidR="0072630B" w14:paraId="188EF027" w14:textId="77777777" w:rsidTr="0072630B">
        <w:tc>
          <w:tcPr>
            <w:tcW w:w="9135" w:type="dxa"/>
            <w:gridSpan w:val="3"/>
            <w:tcBorders>
              <w:top w:val="single" w:sz="4" w:space="0" w:color="auto"/>
              <w:left w:val="nil"/>
              <w:bottom w:val="nil"/>
              <w:right w:val="nil"/>
            </w:tcBorders>
          </w:tcPr>
          <w:p w14:paraId="188EF026" w14:textId="77777777" w:rsidR="0072630B" w:rsidRDefault="0072630B" w:rsidP="0072630B">
            <w:pPr>
              <w:pStyle w:val="Tablelegend"/>
            </w:pPr>
            <w:r w:rsidRPr="0072630B">
              <w:rPr>
                <w:vertAlign w:val="superscript"/>
              </w:rPr>
              <w:t>1</w:t>
            </w:r>
            <w:r w:rsidRPr="0072630B">
              <w:t xml:space="preserve"> TRP is the aggregate of the radiated power from all antenna elements.</w:t>
            </w:r>
          </w:p>
        </w:tc>
      </w:tr>
    </w:tbl>
    <w:p w14:paraId="188EF028" w14:textId="77777777" w:rsidR="0072630B" w:rsidRPr="0072630B" w:rsidRDefault="0072630B" w:rsidP="0072630B">
      <w:pPr>
        <w:pStyle w:val="ListParagraph"/>
        <w:numPr>
          <w:ilvl w:val="0"/>
          <w:numId w:val="3"/>
        </w:numPr>
        <w:rPr>
          <w:i/>
        </w:rPr>
      </w:pPr>
      <w:r>
        <w:rPr>
          <w:i/>
        </w:rPr>
        <w:t xml:space="preserve">invite administrations </w:t>
      </w:r>
      <w:r w:rsidRPr="0072630B">
        <w:t>to adopt provisions to enable the deployment of future earth stations in the SRS (space-to-Earth) in the frequency band 37-38 GHz and in the SRS (Earth-to-space) and EESS (Earth-to-space) in the frequency band 40-40.5 GHz</w:t>
      </w:r>
      <w:r>
        <w:t>;</w:t>
      </w:r>
    </w:p>
    <w:p w14:paraId="188EF029" w14:textId="77777777" w:rsidR="00BC4A89" w:rsidRPr="0072630B" w:rsidRDefault="0072630B" w:rsidP="0072630B">
      <w:pPr>
        <w:pStyle w:val="ListParagraph"/>
        <w:numPr>
          <w:ilvl w:val="0"/>
          <w:numId w:val="3"/>
        </w:numPr>
        <w:rPr>
          <w:i/>
        </w:rPr>
      </w:pPr>
      <w:r w:rsidRPr="0072630B">
        <w:rPr>
          <w:i/>
        </w:rPr>
        <w:t xml:space="preserve">invites ITU-R </w:t>
      </w:r>
      <w:r w:rsidRPr="0072630B">
        <w:t>to develop an ITU-R Recommendation to assist</w:t>
      </w:r>
      <w:r w:rsidR="00F2445A">
        <w:t xml:space="preserve"> administrations in protecting </w:t>
      </w:r>
      <w:r w:rsidRPr="0072630B">
        <w:t xml:space="preserve">existing and future SRS earth stations operating </w:t>
      </w:r>
      <w:r w:rsidR="00F2445A">
        <w:t>in the frequency band 37-38 GHz,</w:t>
      </w:r>
      <w:r w:rsidRPr="0072630B">
        <w:t xml:space="preserve"> taking into account the required protection criteria;</w:t>
      </w:r>
    </w:p>
    <w:p w14:paraId="188EF02A" w14:textId="77777777" w:rsidR="008244CE" w:rsidRDefault="008244CE" w:rsidP="00BC4A89">
      <w:pPr>
        <w:pStyle w:val="Reasons"/>
      </w:pPr>
    </w:p>
    <w:sectPr w:rsidR="008244CE"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4FE50" w14:textId="77777777" w:rsidR="0059515B" w:rsidRDefault="0059515B">
      <w:r>
        <w:separator/>
      </w:r>
    </w:p>
  </w:endnote>
  <w:endnote w:type="continuationSeparator" w:id="0">
    <w:p w14:paraId="797F7D87" w14:textId="77777777" w:rsidR="0059515B" w:rsidRDefault="0059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EF033" w14:textId="77777777" w:rsidR="00E45D05" w:rsidRDefault="00E45D05">
    <w:pPr>
      <w:framePr w:wrap="around" w:vAnchor="text" w:hAnchor="margin" w:xAlign="right" w:y="1"/>
    </w:pPr>
    <w:r>
      <w:fldChar w:fldCharType="begin"/>
    </w:r>
    <w:r>
      <w:instrText xml:space="preserve">PAGE  </w:instrText>
    </w:r>
    <w:r>
      <w:fldChar w:fldCharType="end"/>
    </w:r>
  </w:p>
  <w:p w14:paraId="188EF034" w14:textId="57FAED6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FE7D61">
      <w:rPr>
        <w:noProof/>
      </w:rPr>
      <w:t>29.08.19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EF035" w14:textId="73C9F066" w:rsidR="00E45D05" w:rsidRDefault="00E45D05" w:rsidP="00A30305">
    <w:pPr>
      <w:pStyle w:val="Foote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FE7D61">
      <w:t>29.08.19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EF036" w14:textId="7777777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14320" w14:textId="77777777" w:rsidR="0059515B" w:rsidRDefault="0059515B">
      <w:r>
        <w:rPr>
          <w:b/>
        </w:rPr>
        <w:t>_______________</w:t>
      </w:r>
    </w:p>
  </w:footnote>
  <w:footnote w:type="continuationSeparator" w:id="0">
    <w:p w14:paraId="7F6049A9" w14:textId="77777777" w:rsidR="0059515B" w:rsidRDefault="00595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EF031" w14:textId="6AE78322" w:rsidR="00E45D05" w:rsidRDefault="00A066F1" w:rsidP="00187BD9">
    <w:pPr>
      <w:pStyle w:val="Header"/>
    </w:pPr>
    <w:r>
      <w:fldChar w:fldCharType="begin"/>
    </w:r>
    <w:r>
      <w:instrText xml:space="preserve"> PAGE  \* MERGEFORMAT </w:instrText>
    </w:r>
    <w:r>
      <w:fldChar w:fldCharType="separate"/>
    </w:r>
    <w:r w:rsidR="007A092B">
      <w:rPr>
        <w:noProof/>
      </w:rPr>
      <w:t>2</w:t>
    </w:r>
    <w:r>
      <w:fldChar w:fldCharType="end"/>
    </w:r>
  </w:p>
  <w:p w14:paraId="188EF032" w14:textId="07BCA2B0" w:rsidR="00A066F1" w:rsidRPr="00A066F1" w:rsidRDefault="00187BD9" w:rsidP="00241FA2">
    <w:pPr>
      <w:pStyle w:val="Header"/>
    </w:pPr>
    <w:r>
      <w:t>CMR1</w:t>
    </w:r>
    <w:r w:rsidR="00202756">
      <w:t>9</w:t>
    </w:r>
    <w:r w:rsidR="00A066F1">
      <w:t>/</w:t>
    </w:r>
    <w:bookmarkStart w:id="8" w:name="OLE_LINK1"/>
    <w:bookmarkStart w:id="9" w:name="OLE_LINK2"/>
    <w:bookmarkStart w:id="10" w:name="OLE_LINK3"/>
    <w:r w:rsidR="007A092B">
      <w:t>16</w:t>
    </w:r>
    <w:r w:rsidR="00EB55C6">
      <w:t>(Add.13)</w:t>
    </w:r>
    <w:bookmarkEnd w:id="8"/>
    <w:bookmarkEnd w:id="9"/>
    <w:bookmarkEnd w:id="1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D5937E3"/>
    <w:multiLevelType w:val="hybridMultilevel"/>
    <w:tmpl w:val="7648292E"/>
    <w:lvl w:ilvl="0" w:tplc="D8420A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Kühn">
    <w15:presenceInfo w15:providerId="Windows Live" w15:userId="5aed8ed4a4b89a71"/>
  </w15:person>
  <w15:person w15:author="CPG Secretary">
    <w15:presenceInfo w15:providerId="None" w15:userId="CPG Secreta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27FAC"/>
    <w:rsid w:val="00241FA2"/>
    <w:rsid w:val="00271316"/>
    <w:rsid w:val="00280B67"/>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21451"/>
    <w:rsid w:val="00492075"/>
    <w:rsid w:val="004969AD"/>
    <w:rsid w:val="004A26C4"/>
    <w:rsid w:val="004B13CB"/>
    <w:rsid w:val="004D26EA"/>
    <w:rsid w:val="004D2BFB"/>
    <w:rsid w:val="004D5D5C"/>
    <w:rsid w:val="004F3DC0"/>
    <w:rsid w:val="004F4D3F"/>
    <w:rsid w:val="0050139F"/>
    <w:rsid w:val="0055140B"/>
    <w:rsid w:val="0059515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2630B"/>
    <w:rsid w:val="00733A30"/>
    <w:rsid w:val="00745AEE"/>
    <w:rsid w:val="00750F10"/>
    <w:rsid w:val="007742CA"/>
    <w:rsid w:val="00790D70"/>
    <w:rsid w:val="0079788E"/>
    <w:rsid w:val="007A092B"/>
    <w:rsid w:val="007A6F1F"/>
    <w:rsid w:val="007D5320"/>
    <w:rsid w:val="00800972"/>
    <w:rsid w:val="00804475"/>
    <w:rsid w:val="00811633"/>
    <w:rsid w:val="00814037"/>
    <w:rsid w:val="008244CE"/>
    <w:rsid w:val="00841216"/>
    <w:rsid w:val="00842AF0"/>
    <w:rsid w:val="0086171E"/>
    <w:rsid w:val="00872FC8"/>
    <w:rsid w:val="008845D0"/>
    <w:rsid w:val="00884D60"/>
    <w:rsid w:val="008B43F2"/>
    <w:rsid w:val="008B6CFF"/>
    <w:rsid w:val="009274B4"/>
    <w:rsid w:val="00934EA2"/>
    <w:rsid w:val="00944A5C"/>
    <w:rsid w:val="00952A66"/>
    <w:rsid w:val="0096018E"/>
    <w:rsid w:val="009A1AE9"/>
    <w:rsid w:val="009B7C9A"/>
    <w:rsid w:val="009C56E5"/>
    <w:rsid w:val="009C7716"/>
    <w:rsid w:val="009E5FC8"/>
    <w:rsid w:val="009E687A"/>
    <w:rsid w:val="009F236F"/>
    <w:rsid w:val="00A066F1"/>
    <w:rsid w:val="00A141AF"/>
    <w:rsid w:val="00A16D29"/>
    <w:rsid w:val="00A30305"/>
    <w:rsid w:val="00A31D2D"/>
    <w:rsid w:val="00A42592"/>
    <w:rsid w:val="00A4600A"/>
    <w:rsid w:val="00A538A6"/>
    <w:rsid w:val="00A54C25"/>
    <w:rsid w:val="00A710E7"/>
    <w:rsid w:val="00A7372E"/>
    <w:rsid w:val="00A93B85"/>
    <w:rsid w:val="00AA0B18"/>
    <w:rsid w:val="00AA3C65"/>
    <w:rsid w:val="00AA666F"/>
    <w:rsid w:val="00AD7914"/>
    <w:rsid w:val="00B15E4F"/>
    <w:rsid w:val="00B1664F"/>
    <w:rsid w:val="00B40888"/>
    <w:rsid w:val="00B639E9"/>
    <w:rsid w:val="00B817CD"/>
    <w:rsid w:val="00B81A7D"/>
    <w:rsid w:val="00B94AD0"/>
    <w:rsid w:val="00BB3A95"/>
    <w:rsid w:val="00BC4A89"/>
    <w:rsid w:val="00BD6CCE"/>
    <w:rsid w:val="00C0018F"/>
    <w:rsid w:val="00C16A5A"/>
    <w:rsid w:val="00C20466"/>
    <w:rsid w:val="00C214ED"/>
    <w:rsid w:val="00C234E6"/>
    <w:rsid w:val="00C324A8"/>
    <w:rsid w:val="00C54517"/>
    <w:rsid w:val="00C56F70"/>
    <w:rsid w:val="00C57B91"/>
    <w:rsid w:val="00C64CD8"/>
    <w:rsid w:val="00C80ABB"/>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D707C"/>
    <w:rsid w:val="00DE2AC3"/>
    <w:rsid w:val="00DE5692"/>
    <w:rsid w:val="00DE6300"/>
    <w:rsid w:val="00DF4BC6"/>
    <w:rsid w:val="00E03C94"/>
    <w:rsid w:val="00E04496"/>
    <w:rsid w:val="00E205BC"/>
    <w:rsid w:val="00E26226"/>
    <w:rsid w:val="00E45D05"/>
    <w:rsid w:val="00E55816"/>
    <w:rsid w:val="00E55AEF"/>
    <w:rsid w:val="00E976C1"/>
    <w:rsid w:val="00EA12E5"/>
    <w:rsid w:val="00EB55C6"/>
    <w:rsid w:val="00EF1932"/>
    <w:rsid w:val="00EF71B6"/>
    <w:rsid w:val="00F02766"/>
    <w:rsid w:val="00F05BD4"/>
    <w:rsid w:val="00F06473"/>
    <w:rsid w:val="00F2445A"/>
    <w:rsid w:val="00F6155B"/>
    <w:rsid w:val="00F65C19"/>
    <w:rsid w:val="00F96BA4"/>
    <w:rsid w:val="00FD08E2"/>
    <w:rsid w:val="00FD18DA"/>
    <w:rsid w:val="00FD2546"/>
    <w:rsid w:val="00FD772E"/>
    <w:rsid w:val="00FE78C7"/>
    <w:rsid w:val="00FE7D61"/>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E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paragraph" w:styleId="ListParagraph">
    <w:name w:val="List Paragraph"/>
    <w:basedOn w:val="Normal"/>
    <w:uiPriority w:val="34"/>
    <w:qFormat/>
    <w:rsid w:val="0072630B"/>
    <w:pPr>
      <w:ind w:left="720"/>
      <w:contextualSpacing/>
    </w:pPr>
  </w:style>
  <w:style w:type="table" w:styleId="TableGrid">
    <w:name w:val="Table Grid"/>
    <w:basedOn w:val="TableNormal"/>
    <w:rsid w:val="00726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rsid w:val="0072630B"/>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paragraph" w:styleId="ListParagraph">
    <w:name w:val="List Paragraph"/>
    <w:basedOn w:val="Normal"/>
    <w:uiPriority w:val="34"/>
    <w:qFormat/>
    <w:rsid w:val="0072630B"/>
    <w:pPr>
      <w:ind w:left="720"/>
      <w:contextualSpacing/>
    </w:pPr>
  </w:style>
  <w:style w:type="table" w:styleId="TableGrid">
    <w:name w:val="Table Grid"/>
    <w:basedOn w:val="TableNormal"/>
    <w:rsid w:val="00726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rsid w:val="007263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R16-WRC19-C-5595!A13!MSW-E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8BF78FD5-007A-4241-8FB6-CFEF2EC6A7C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A76F02-ADFC-4FB1-AF39-6154EF07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R16-WRC19-C-5595!A13!MSW-E</vt:lpstr>
      <vt:lpstr>R16-WRC19-C-5595!A13!MSW-E</vt:lpstr>
    </vt:vector>
  </TitlesOfParts>
  <Manager>General Secretariat - Pool</Manager>
  <Company>International Telecommunication Union (ITU)</Company>
  <LinksUpToDate>false</LinksUpToDate>
  <CharactersWithSpaces>3449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R16-WRC19-C-5595!A13!MSW-E</dc:title>
  <dc:subject>World Radiocommunication Conference - 2019</dc:subject>
  <dc:creator>manias</dc:creator>
  <cp:keywords>CPI_2019.05.14.1</cp:keywords>
  <cp:lastModifiedBy>CEPT</cp:lastModifiedBy>
  <cp:revision>2</cp:revision>
  <cp:lastPrinted>2017-02-10T08:23:00Z</cp:lastPrinted>
  <dcterms:created xsi:type="dcterms:W3CDTF">2019-08-29T11:11:00Z</dcterms:created>
  <dcterms:modified xsi:type="dcterms:W3CDTF">2019-08-29T11:11:00Z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MSIP_Label_5a50d26f-5c2c-4137-8396-1b24eb24286c_Enabled">
    <vt:lpwstr>True</vt:lpwstr>
  </property>
  <property fmtid="{D5CDD505-2E9C-101B-9397-08002B2CF9AE}" pid="12" name="MSIP_Label_5a50d26f-5c2c-4137-8396-1b24eb24286c_SiteId">
    <vt:lpwstr>0af648de-310c-4068-8ae4-f9418bae24cc</vt:lpwstr>
  </property>
  <property fmtid="{D5CDD505-2E9C-101B-9397-08002B2CF9AE}" pid="13" name="MSIP_Label_5a50d26f-5c2c-4137-8396-1b24eb24286c_Owner">
    <vt:lpwstr>Robert.Cooper@ofcom.org.uk</vt:lpwstr>
  </property>
  <property fmtid="{D5CDD505-2E9C-101B-9397-08002B2CF9AE}" pid="14" name="MSIP_Label_5a50d26f-5c2c-4137-8396-1b24eb24286c_SetDate">
    <vt:lpwstr>2019-07-04T14:08:42.3629537Z</vt:lpwstr>
  </property>
  <property fmtid="{D5CDD505-2E9C-101B-9397-08002B2CF9AE}" pid="15" name="MSIP_Label_5a50d26f-5c2c-4137-8396-1b24eb24286c_Name">
    <vt:lpwstr>Protected</vt:lpwstr>
  </property>
  <property fmtid="{D5CDD505-2E9C-101B-9397-08002B2CF9AE}" pid="16" name="MSIP_Label_5a50d26f-5c2c-4137-8396-1b24eb24286c_Application">
    <vt:lpwstr>Microsoft Azure Information Protection</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ies>
</file>